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72C6F" w14:textId="77777777" w:rsidR="00BB660F" w:rsidRPr="00BB660F" w:rsidRDefault="00BB660F">
      <w:pPr>
        <w:rPr>
          <w:rFonts w:cstheme="minorHAnsi"/>
        </w:rPr>
      </w:pPr>
    </w:p>
    <w:p w14:paraId="65999BDD" w14:textId="48A5ABC5" w:rsidR="00BB660F" w:rsidRPr="00D55C21" w:rsidRDefault="00A67E5D" w:rsidP="00351CC8">
      <w:pPr>
        <w:pStyle w:val="Nadpis1"/>
        <w:numPr>
          <w:ilvl w:val="0"/>
          <w:numId w:val="0"/>
        </w:numPr>
        <w:ind w:left="432"/>
      </w:pPr>
      <w:r w:rsidRPr="00D55C21">
        <w:t xml:space="preserve">Výzva č. </w:t>
      </w:r>
      <w:r w:rsidR="007A363D">
        <w:t>3</w:t>
      </w:r>
      <w:r w:rsidRPr="00D55C21">
        <w:t>/202</w:t>
      </w:r>
      <w:r w:rsidR="00D1027F">
        <w:t>4</w:t>
      </w:r>
    </w:p>
    <w:p w14:paraId="30C438A9" w14:textId="33807AE0" w:rsidR="00BB660F" w:rsidRPr="00D55C21" w:rsidRDefault="00BB660F" w:rsidP="00351CC8">
      <w:pPr>
        <w:pStyle w:val="Nadpis1"/>
        <w:numPr>
          <w:ilvl w:val="0"/>
          <w:numId w:val="0"/>
        </w:numPr>
        <w:ind w:left="432"/>
      </w:pPr>
      <w:r w:rsidRPr="00D55C21">
        <w:t>k předkládání žádostí o poskytnutí podpory v rámci programu Národní plán obnovy - Podpora obnovy přirozených funkcí krajiny</w:t>
      </w:r>
      <w:r w:rsidR="0078750C" w:rsidRPr="00D55C21">
        <w:t xml:space="preserve"> </w:t>
      </w:r>
    </w:p>
    <w:p w14:paraId="35ACB621" w14:textId="77777777" w:rsidR="00BB660F" w:rsidRDefault="00BB660F" w:rsidP="00BB660F">
      <w:pPr>
        <w:rPr>
          <w:rFonts w:cstheme="minorHAnsi"/>
        </w:rPr>
      </w:pPr>
    </w:p>
    <w:p w14:paraId="0FC7F2A5" w14:textId="6ABE72BD" w:rsidR="00BB660F" w:rsidRDefault="00BB660F" w:rsidP="00BB660F">
      <w:r w:rsidRPr="00BB660F">
        <w:rPr>
          <w:rFonts w:cstheme="minorHAnsi"/>
        </w:rPr>
        <w:t xml:space="preserve">Agentura ochrany přírody a krajiny České republiky (dále jen „AOPK ČR“) vyhlašuje v souladu se Směrnicí MŽP č. </w:t>
      </w:r>
      <w:r w:rsidR="00EB4F70">
        <w:rPr>
          <w:rFonts w:cstheme="minorHAnsi"/>
        </w:rPr>
        <w:t>7</w:t>
      </w:r>
      <w:r w:rsidRPr="00BB660F">
        <w:rPr>
          <w:rFonts w:cstheme="minorHAnsi"/>
        </w:rPr>
        <w:t xml:space="preserve">/2022 pro poskytování finančních prostředků v rámci </w:t>
      </w:r>
      <w:r>
        <w:rPr>
          <w:rFonts w:cstheme="minorHAnsi"/>
        </w:rPr>
        <w:t>programu Národní plán obnovy – Podpora obnovy přirozených funkcí krajiny</w:t>
      </w:r>
      <w:r w:rsidRPr="00BB660F">
        <w:rPr>
          <w:rFonts w:cstheme="minorHAnsi"/>
        </w:rPr>
        <w:t xml:space="preserve"> výzvu pro příjem žádostí o poskytnutí finančních prostředků z</w:t>
      </w:r>
      <w:r>
        <w:rPr>
          <w:rFonts w:cstheme="minorHAnsi"/>
        </w:rPr>
        <w:t> programu Národní plán obnovy – Podpora obnovy přirozených funkcí krajiny</w:t>
      </w:r>
      <w:r w:rsidR="0023696B">
        <w:rPr>
          <w:rFonts w:cstheme="minorHAnsi"/>
        </w:rPr>
        <w:t xml:space="preserve"> (dále jen „Program“)</w:t>
      </w:r>
      <w:r>
        <w:rPr>
          <w:rFonts w:cstheme="minorHAnsi"/>
        </w:rPr>
        <w:t>, podprogram</w:t>
      </w:r>
      <w:r w:rsidR="0036565D">
        <w:rPr>
          <w:rFonts w:cstheme="minorHAnsi"/>
        </w:rPr>
        <w:t xml:space="preserve"> </w:t>
      </w:r>
      <w:r w:rsidR="007A363D">
        <w:t>167 – Opatření k naplňování komplexních vodohospodářských studií</w:t>
      </w:r>
      <w:r w:rsidR="00E1792F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5433"/>
      </w:tblGrid>
      <w:tr w:rsidR="0036565D" w14:paraId="55D24178" w14:textId="77777777" w:rsidTr="00FC5A08">
        <w:trPr>
          <w:trHeight w:hRule="exact" w:val="29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42FAC" w14:textId="77777777" w:rsidR="0036565D" w:rsidRDefault="0036565D" w:rsidP="00FC5A08">
            <w:pPr>
              <w:pStyle w:val="Jin0"/>
              <w:shd w:val="clear" w:color="auto" w:fill="auto"/>
              <w:spacing w:after="0" w:line="240" w:lineRule="auto"/>
            </w:pPr>
            <w:r>
              <w:t>Číslo Výzvy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59282" w14:textId="1CC1A95B" w:rsidR="0036565D" w:rsidRDefault="007A363D" w:rsidP="00D1027F">
            <w:pPr>
              <w:pStyle w:val="Jin0"/>
              <w:shd w:val="clear" w:color="auto" w:fill="auto"/>
              <w:spacing w:after="0" w:line="240" w:lineRule="auto"/>
            </w:pPr>
            <w:r>
              <w:t>3</w:t>
            </w:r>
            <w:r w:rsidR="0036565D">
              <w:t>/202</w:t>
            </w:r>
            <w:r w:rsidR="00D1027F">
              <w:t>4</w:t>
            </w:r>
          </w:p>
        </w:tc>
      </w:tr>
      <w:tr w:rsidR="0036565D" w:rsidRPr="007A363D" w14:paraId="1DCD3391" w14:textId="77777777" w:rsidTr="007A363D">
        <w:trPr>
          <w:trHeight w:hRule="exact" w:val="62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673EE" w14:textId="6C373BA6" w:rsidR="0036565D" w:rsidRDefault="0036565D" w:rsidP="00FC5A08">
            <w:pPr>
              <w:pStyle w:val="Jin0"/>
              <w:shd w:val="clear" w:color="auto" w:fill="auto"/>
              <w:spacing w:after="0" w:line="240" w:lineRule="auto"/>
            </w:pPr>
            <w:r>
              <w:t>Podprogram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19EFD" w14:textId="0CAE5678" w:rsidR="002A49D9" w:rsidRDefault="007A363D" w:rsidP="007A363D">
            <w:pPr>
              <w:pStyle w:val="Jin0"/>
              <w:shd w:val="clear" w:color="auto" w:fill="auto"/>
              <w:jc w:val="left"/>
            </w:pPr>
            <w:r w:rsidRPr="007A363D">
              <w:t>167 – Opatření k naplňování komplexních vodohospodářských studií</w:t>
            </w:r>
          </w:p>
        </w:tc>
      </w:tr>
      <w:tr w:rsidR="0036565D" w14:paraId="29A6EAB2" w14:textId="77777777" w:rsidTr="00294E39">
        <w:trPr>
          <w:trHeight w:hRule="exact" w:val="510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00BA1" w14:textId="77777777" w:rsidR="0036565D" w:rsidRPr="005B6AA3" w:rsidRDefault="0036565D" w:rsidP="00FC5A08">
            <w:pPr>
              <w:pStyle w:val="Jin0"/>
              <w:shd w:val="clear" w:color="auto" w:fill="auto"/>
              <w:spacing w:after="0"/>
            </w:pPr>
            <w:r w:rsidRPr="005B6AA3">
              <w:t>Oprávnění příjemci podpory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B040C" w14:textId="5689753D" w:rsidR="0036565D" w:rsidRPr="005B6AA3" w:rsidRDefault="00D1027F" w:rsidP="00BF0732">
            <w:pPr>
              <w:pStyle w:val="Jin0"/>
              <w:shd w:val="clear" w:color="auto" w:fill="auto"/>
            </w:pPr>
            <w:r>
              <w:t>Podniky povodí, Lesy ČR</w:t>
            </w:r>
          </w:p>
        </w:tc>
      </w:tr>
      <w:tr w:rsidR="0036565D" w14:paraId="03F2F60C" w14:textId="77777777" w:rsidTr="005B6AA3"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67A32" w14:textId="77777777" w:rsidR="0036565D" w:rsidRPr="009676DE" w:rsidRDefault="0036565D" w:rsidP="00FC5A08">
            <w:pPr>
              <w:pStyle w:val="Jin0"/>
              <w:shd w:val="clear" w:color="auto" w:fill="auto"/>
              <w:spacing w:after="0" w:line="240" w:lineRule="auto"/>
            </w:pPr>
            <w:r w:rsidRPr="009676DE">
              <w:t>Termíny vyhlášení výzvy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873C" w14:textId="687468CC" w:rsidR="0036565D" w:rsidRPr="009676DE" w:rsidRDefault="009676DE" w:rsidP="009676DE">
            <w:pPr>
              <w:pStyle w:val="Jin0"/>
              <w:shd w:val="clear" w:color="auto" w:fill="auto"/>
              <w:spacing w:after="0" w:line="240" w:lineRule="auto"/>
            </w:pPr>
            <w:r w:rsidRPr="009676DE">
              <w:t>30</w:t>
            </w:r>
            <w:r w:rsidR="00427C1E" w:rsidRPr="009676DE">
              <w:t xml:space="preserve">. </w:t>
            </w:r>
            <w:r w:rsidR="00D1027F" w:rsidRPr="009676DE">
              <w:t>5</w:t>
            </w:r>
            <w:r w:rsidR="00427C1E" w:rsidRPr="009676DE">
              <w:t>.</w:t>
            </w:r>
            <w:r w:rsidR="0036565D" w:rsidRPr="009676DE">
              <w:t xml:space="preserve"> 202</w:t>
            </w:r>
            <w:r w:rsidR="00D1027F" w:rsidRPr="009676DE">
              <w:t>4</w:t>
            </w:r>
            <w:r w:rsidR="0036565D" w:rsidRPr="009676DE">
              <w:t xml:space="preserve"> </w:t>
            </w:r>
          </w:p>
        </w:tc>
      </w:tr>
      <w:tr w:rsidR="0036565D" w14:paraId="7189254C" w14:textId="77777777" w:rsidTr="00294E39">
        <w:trPr>
          <w:trHeight w:hRule="exact" w:val="279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5D765" w14:textId="77777777" w:rsidR="0036565D" w:rsidRPr="00D1027F" w:rsidRDefault="0036565D" w:rsidP="00FC5A08">
            <w:pPr>
              <w:pStyle w:val="Jin0"/>
              <w:shd w:val="clear" w:color="auto" w:fill="auto"/>
              <w:spacing w:after="0" w:line="240" w:lineRule="auto"/>
            </w:pPr>
            <w:r w:rsidRPr="00D1027F">
              <w:t>Termín ukončení výzvy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4F78A" w14:textId="28DDA405" w:rsidR="0036565D" w:rsidRPr="00D1027F" w:rsidRDefault="00DE6D1A" w:rsidP="003C001A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 w:rsidRPr="00D1027F">
              <w:t>30</w:t>
            </w:r>
            <w:r w:rsidR="00887DF1" w:rsidRPr="00D1027F">
              <w:t xml:space="preserve">. </w:t>
            </w:r>
            <w:r w:rsidR="003C001A">
              <w:t>7</w:t>
            </w:r>
            <w:r w:rsidR="00427C1E" w:rsidRPr="00D1027F">
              <w:t>.</w:t>
            </w:r>
            <w:r w:rsidR="00D1027F" w:rsidRPr="00D1027F">
              <w:t xml:space="preserve"> 2024</w:t>
            </w:r>
            <w:r w:rsidR="0036565D" w:rsidRPr="00D1027F">
              <w:t>, 23:59 h</w:t>
            </w:r>
            <w:r w:rsidR="008A1555" w:rsidRPr="00D1027F">
              <w:t xml:space="preserve"> nebo do vyčerpání alokace</w:t>
            </w:r>
          </w:p>
        </w:tc>
      </w:tr>
      <w:tr w:rsidR="00203786" w14:paraId="1D06DEB4" w14:textId="77777777" w:rsidTr="005B6AA3">
        <w:trPr>
          <w:trHeight w:hRule="exact" w:val="370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B464B" w14:textId="504A85AA" w:rsidR="00203786" w:rsidRPr="005B6AA3" w:rsidRDefault="00203786" w:rsidP="00FC5A08">
            <w:pPr>
              <w:pStyle w:val="Jin0"/>
              <w:shd w:val="clear" w:color="auto" w:fill="auto"/>
              <w:spacing w:after="0" w:line="240" w:lineRule="auto"/>
            </w:pPr>
            <w:r w:rsidRPr="005B6AA3">
              <w:t>Cílové území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48E61" w14:textId="383A7A03" w:rsidR="00203786" w:rsidRPr="005B6AA3" w:rsidRDefault="00203786" w:rsidP="0036565D">
            <w:pPr>
              <w:pStyle w:val="Jin0"/>
              <w:shd w:val="clear" w:color="auto" w:fill="auto"/>
              <w:spacing w:after="0" w:line="240" w:lineRule="auto"/>
            </w:pPr>
            <w:r w:rsidRPr="005B6AA3">
              <w:t>Celá Česká republika</w:t>
            </w:r>
          </w:p>
        </w:tc>
      </w:tr>
      <w:tr w:rsidR="0036565D" w14:paraId="5AB5D8A4" w14:textId="77777777" w:rsidTr="00294E39">
        <w:trPr>
          <w:trHeight w:hRule="exact" w:val="1479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8CF58" w14:textId="3A1E842E" w:rsidR="0036565D" w:rsidRPr="005B6AA3" w:rsidRDefault="0036565D" w:rsidP="00FC5A08">
            <w:pPr>
              <w:pStyle w:val="Jin0"/>
              <w:shd w:val="clear" w:color="auto" w:fill="auto"/>
              <w:spacing w:after="0"/>
            </w:pPr>
            <w:r w:rsidRPr="005B6AA3">
              <w:t>Výše podpory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2AD4" w14:textId="57074E34" w:rsidR="0036565D" w:rsidRPr="005B6AA3" w:rsidRDefault="0036565D" w:rsidP="00FC5A08">
            <w:pPr>
              <w:pStyle w:val="Jin0"/>
              <w:shd w:val="clear" w:color="auto" w:fill="auto"/>
              <w:spacing w:after="0"/>
            </w:pPr>
            <w:r w:rsidRPr="005B6AA3">
              <w:t>Výše podpory je poskytována až do výše 100 % celkových způsobilých výdajů.</w:t>
            </w:r>
          </w:p>
          <w:p w14:paraId="0F62C1EA" w14:textId="516780F4" w:rsidR="0036565D" w:rsidRPr="005B6AA3" w:rsidRDefault="0036565D" w:rsidP="00BF0732">
            <w:pPr>
              <w:pStyle w:val="Jin0"/>
              <w:shd w:val="clear" w:color="auto" w:fill="auto"/>
              <w:spacing w:after="0"/>
            </w:pPr>
            <w:r w:rsidRPr="005B6AA3">
              <w:t xml:space="preserve">Minimální výše dotace na jednu žádost není stanovena. Maximální výše dotace </w:t>
            </w:r>
            <w:r w:rsidR="00BF0732" w:rsidRPr="005B6AA3">
              <w:t>na jednu žádost není stanovena</w:t>
            </w:r>
            <w:r w:rsidR="00EB4F70" w:rsidRPr="005B6AA3">
              <w:t>.</w:t>
            </w:r>
          </w:p>
        </w:tc>
      </w:tr>
      <w:tr w:rsidR="004447D8" w:rsidRPr="004447D8" w14:paraId="4879EDD7" w14:textId="77777777" w:rsidTr="00A37168">
        <w:trPr>
          <w:trHeight w:hRule="exact" w:val="411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4F2FC" w14:textId="77777777" w:rsidR="0036565D" w:rsidRPr="004447D8" w:rsidRDefault="0036565D" w:rsidP="00FC5A08">
            <w:pPr>
              <w:pStyle w:val="Jin0"/>
              <w:shd w:val="clear" w:color="auto" w:fill="auto"/>
              <w:spacing w:after="0" w:line="240" w:lineRule="auto"/>
            </w:pPr>
            <w:r w:rsidRPr="004447D8">
              <w:t xml:space="preserve">Alokace </w:t>
            </w:r>
          </w:p>
          <w:p w14:paraId="292A5423" w14:textId="77777777" w:rsidR="0036565D" w:rsidRPr="004447D8" w:rsidRDefault="0036565D" w:rsidP="00FC5A08">
            <w:pPr>
              <w:pStyle w:val="Jin0"/>
              <w:shd w:val="clear" w:color="auto" w:fill="auto"/>
              <w:spacing w:after="0" w:line="240" w:lineRule="auto"/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22AC" w14:textId="2A23895B" w:rsidR="0036565D" w:rsidRPr="004447D8" w:rsidRDefault="00E608E4" w:rsidP="001039E1">
            <w:pPr>
              <w:pStyle w:val="Jin0"/>
              <w:shd w:val="clear" w:color="auto" w:fill="auto"/>
              <w:spacing w:after="0" w:line="240" w:lineRule="auto"/>
            </w:pPr>
            <w:r>
              <w:t>8,226</w:t>
            </w:r>
            <w:r w:rsidR="00FE3F51" w:rsidRPr="004447D8">
              <w:t xml:space="preserve"> </w:t>
            </w:r>
            <w:r w:rsidR="0036565D" w:rsidRPr="004447D8">
              <w:t>mil. Kč</w:t>
            </w:r>
          </w:p>
          <w:p w14:paraId="5BE70364" w14:textId="16D8F6AA" w:rsidR="001039E1" w:rsidRPr="004447D8" w:rsidRDefault="001039E1" w:rsidP="006002EA">
            <w:pPr>
              <w:pStyle w:val="Jin0"/>
              <w:shd w:val="clear" w:color="auto" w:fill="auto"/>
              <w:spacing w:after="0" w:line="240" w:lineRule="auto"/>
            </w:pPr>
          </w:p>
        </w:tc>
      </w:tr>
    </w:tbl>
    <w:p w14:paraId="267C62BA" w14:textId="58745352" w:rsidR="0036565D" w:rsidRPr="004447D8" w:rsidRDefault="0036565D" w:rsidP="00351CC8">
      <w:pPr>
        <w:pStyle w:val="Nadpis1"/>
        <w:numPr>
          <w:ilvl w:val="0"/>
          <w:numId w:val="20"/>
        </w:numPr>
      </w:pPr>
      <w:r w:rsidRPr="004447D8">
        <w:t>Cíl výzvy a oblast podpory</w:t>
      </w:r>
    </w:p>
    <w:p w14:paraId="5A5575B1" w14:textId="6A1A02F6" w:rsidR="00E1792F" w:rsidRDefault="000C6584" w:rsidP="00631FF1">
      <w:pPr>
        <w:rPr>
          <w:color w:val="auto"/>
        </w:rPr>
      </w:pPr>
      <w:bookmarkStart w:id="0" w:name="_GoBack"/>
      <w:r w:rsidRPr="004447D8">
        <w:rPr>
          <w:color w:val="auto"/>
        </w:rPr>
        <w:t>C</w:t>
      </w:r>
      <w:r w:rsidR="00D1027F">
        <w:rPr>
          <w:color w:val="auto"/>
        </w:rPr>
        <w:t xml:space="preserve">ílem Výzvy je </w:t>
      </w:r>
      <w:r w:rsidR="00071A65">
        <w:rPr>
          <w:color w:val="auto"/>
        </w:rPr>
        <w:t xml:space="preserve">realizace opatření na podporu </w:t>
      </w:r>
      <w:proofErr w:type="spellStart"/>
      <w:r w:rsidR="00071A65">
        <w:rPr>
          <w:color w:val="auto"/>
        </w:rPr>
        <w:t>renaturace</w:t>
      </w:r>
      <w:proofErr w:type="spellEnd"/>
      <w:r w:rsidR="00071A65">
        <w:rPr>
          <w:color w:val="auto"/>
        </w:rPr>
        <w:t xml:space="preserve"> vodního toku</w:t>
      </w:r>
      <w:r w:rsidR="00FF4AD5">
        <w:rPr>
          <w:color w:val="auto"/>
        </w:rPr>
        <w:t xml:space="preserve">, které přímo vychází ze studií zpracovaných v rámci programu NPO – POPFK, podprogram 166 </w:t>
      </w:r>
      <w:r w:rsidR="00FF4AD5" w:rsidRPr="0007633C">
        <w:rPr>
          <w:rFonts w:cs="Arial"/>
        </w:rPr>
        <w:t>Komplexní vodohospodářské studie</w:t>
      </w:r>
      <w:r w:rsidR="00071A65">
        <w:rPr>
          <w:color w:val="auto"/>
        </w:rPr>
        <w:t>.</w:t>
      </w:r>
      <w:r w:rsidRPr="004447D8">
        <w:rPr>
          <w:color w:val="auto"/>
        </w:rPr>
        <w:t xml:space="preserve"> </w:t>
      </w:r>
    </w:p>
    <w:p w14:paraId="2CED07CD" w14:textId="102B4A10" w:rsidR="00071A65" w:rsidRDefault="00071A65" w:rsidP="00631FF1">
      <w:pPr>
        <w:rPr>
          <w:color w:val="auto"/>
        </w:rPr>
      </w:pPr>
      <w:r>
        <w:rPr>
          <w:color w:val="auto"/>
        </w:rPr>
        <w:t>Podporována jsou opatření:</w:t>
      </w:r>
    </w:p>
    <w:p w14:paraId="20B94590" w14:textId="3621533B" w:rsidR="00071A65" w:rsidRDefault="00071A65" w:rsidP="00071A65">
      <w:pPr>
        <w:pStyle w:val="Odstavecseseznamem"/>
        <w:numPr>
          <w:ilvl w:val="0"/>
          <w:numId w:val="24"/>
        </w:numPr>
        <w:rPr>
          <w:color w:val="auto"/>
        </w:rPr>
      </w:pPr>
      <w:r>
        <w:rPr>
          <w:color w:val="auto"/>
        </w:rPr>
        <w:t>Ponechání koryta k </w:t>
      </w:r>
      <w:proofErr w:type="spellStart"/>
      <w:r>
        <w:rPr>
          <w:color w:val="auto"/>
        </w:rPr>
        <w:t>renaturaci</w:t>
      </w:r>
      <w:proofErr w:type="spellEnd"/>
      <w:r>
        <w:rPr>
          <w:color w:val="auto"/>
        </w:rPr>
        <w:t xml:space="preserve"> samovolným vývojem – Cílem opatření je administrativní zrušení vodního díla a tím umožnění samovolné </w:t>
      </w:r>
      <w:proofErr w:type="spellStart"/>
      <w:r>
        <w:rPr>
          <w:color w:val="auto"/>
        </w:rPr>
        <w:t>renaturaci</w:t>
      </w:r>
      <w:proofErr w:type="spellEnd"/>
      <w:r>
        <w:rPr>
          <w:color w:val="auto"/>
        </w:rPr>
        <w:t xml:space="preserve"> koryta vodního toku</w:t>
      </w:r>
    </w:p>
    <w:p w14:paraId="0C216F37" w14:textId="329F2890" w:rsidR="00071A65" w:rsidRPr="00071A65" w:rsidRDefault="00071A65" w:rsidP="00071A65">
      <w:pPr>
        <w:pStyle w:val="Odstavecseseznamem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Řízená </w:t>
      </w:r>
      <w:proofErr w:type="spellStart"/>
      <w:r>
        <w:rPr>
          <w:color w:val="auto"/>
        </w:rPr>
        <w:t>renaturace</w:t>
      </w:r>
      <w:proofErr w:type="spellEnd"/>
      <w:r>
        <w:rPr>
          <w:color w:val="auto"/>
        </w:rPr>
        <w:t xml:space="preserve"> – Cílem opatření jsou pomístní zásahy do vodních linií s cílem podpory přirozených krajinotvorných procesů</w:t>
      </w:r>
    </w:p>
    <w:bookmarkEnd w:id="0"/>
    <w:p w14:paraId="23E54268" w14:textId="36356637" w:rsidR="00F10270" w:rsidRDefault="00F10270" w:rsidP="00351CC8">
      <w:pPr>
        <w:pStyle w:val="Nadpis1"/>
      </w:pPr>
      <w:r>
        <w:t>Oprávnění žadatelé</w:t>
      </w:r>
    </w:p>
    <w:p w14:paraId="08C3DA22" w14:textId="45D43579" w:rsidR="00F10270" w:rsidRPr="00F10270" w:rsidRDefault="00D1027F" w:rsidP="00F10270">
      <w:pPr>
        <w:rPr>
          <w:rFonts w:cstheme="minorHAnsi"/>
        </w:rPr>
      </w:pPr>
      <w:r>
        <w:t xml:space="preserve">Státní podniky povodí (Povodí Labe, s. p., Povodí Vltavy, s. p., Povodí Ohře, s. p., Povodí Odry, s. p. a Povodí Moravy, s. p) a Lesy České republiky. </w:t>
      </w:r>
    </w:p>
    <w:p w14:paraId="21E2F379" w14:textId="6645D92C" w:rsidR="00A57D1E" w:rsidRDefault="00C16CCC" w:rsidP="00351CC8">
      <w:pPr>
        <w:pStyle w:val="Nadpis1"/>
      </w:pPr>
      <w:r>
        <w:t>Uznatelnost nákladů</w:t>
      </w:r>
    </w:p>
    <w:p w14:paraId="68C716CC" w14:textId="6E5F78A2" w:rsidR="00C16CCC" w:rsidRDefault="00C16CCC" w:rsidP="00C16CCC">
      <w:r>
        <w:t>Způsobilé výdaje jsou uvedeny v kapitole 7.5.5 Dokumentace programu</w:t>
      </w:r>
      <w:r w:rsidR="00071A65">
        <w:t>. Zároveň pro opatření č. 1 </w:t>
      </w:r>
      <w:r w:rsidR="00071A65">
        <w:rPr>
          <w:color w:val="auto"/>
        </w:rPr>
        <w:t>Ponechání koryta k </w:t>
      </w:r>
      <w:proofErr w:type="spellStart"/>
      <w:r w:rsidR="00071A65">
        <w:rPr>
          <w:color w:val="auto"/>
        </w:rPr>
        <w:t>renaturaci</w:t>
      </w:r>
      <w:proofErr w:type="spellEnd"/>
      <w:r w:rsidR="00071A65">
        <w:rPr>
          <w:color w:val="auto"/>
        </w:rPr>
        <w:t xml:space="preserve"> samovolným vývojem</w:t>
      </w:r>
      <w:r w:rsidR="00071A65">
        <w:t xml:space="preserve"> jsou maximální uznatelné náklady stanoveny na 100 000 Kč na žádost a dále 50 000 </w:t>
      </w:r>
      <w:r w:rsidR="008D0B3A">
        <w:t xml:space="preserve">Kč na každý započatý kilometr vodního toku na kterém je opatření </w:t>
      </w:r>
      <w:r w:rsidR="008D0B3A">
        <w:lastRenderedPageBreak/>
        <w:t xml:space="preserve">realizováno. Pro opatření č. 2 Řízená </w:t>
      </w:r>
      <w:proofErr w:type="spellStart"/>
      <w:r w:rsidR="008D0B3A">
        <w:t>renaturace</w:t>
      </w:r>
      <w:proofErr w:type="spellEnd"/>
      <w:r w:rsidR="008D0B3A">
        <w:t xml:space="preserve"> jsou platné Náklady obvyklých opatření MŽP – činnost VE07i</w:t>
      </w:r>
      <w:r w:rsidR="005B093D">
        <w:t xml:space="preserve"> (dostupné na </w:t>
      </w:r>
      <w:r w:rsidR="005B093D" w:rsidRPr="005B093D">
        <w:t>https://www.mzp.cz/cz/naklady_obvyklych_opatreni_2024</w:t>
      </w:r>
      <w:r w:rsidR="005B093D">
        <w:t>)</w:t>
      </w:r>
      <w:r w:rsidR="008D0B3A">
        <w:t xml:space="preserve">. </w:t>
      </w:r>
    </w:p>
    <w:p w14:paraId="748194B0" w14:textId="153614CD" w:rsidR="00C16CCC" w:rsidRDefault="008D0B3A" w:rsidP="00C16CCC">
      <w:r>
        <w:t>Na základě doručené Žádosti o platbu (příloha č. 6 Výzvy)</w:t>
      </w:r>
      <w:r w:rsidR="00876ECB">
        <w:t xml:space="preserve"> </w:t>
      </w:r>
      <w:r>
        <w:t xml:space="preserve">na regionální pracoviště AOPK ČR, to provede kontrolu realizovaných opatření a vydá z této kontroly protokol. </w:t>
      </w:r>
      <w:r w:rsidR="00876ECB">
        <w:t xml:space="preserve">V případě rušení vodního díla je povinnou přílohou Žádosti o platbu doložení zrušení vodního díla. </w:t>
      </w:r>
      <w:r>
        <w:t>Na základě Žádosti o platbu a protokolu z kontroly je etapa proplacena.</w:t>
      </w:r>
    </w:p>
    <w:p w14:paraId="56C8AB01" w14:textId="612AD609" w:rsidR="00196175" w:rsidRPr="00C16CCC" w:rsidRDefault="00196175" w:rsidP="00C16CCC">
      <w:r>
        <w:t>DPH není uznatelným nákladem.</w:t>
      </w:r>
    </w:p>
    <w:p w14:paraId="3E8EAEE3" w14:textId="507B3667" w:rsidR="00F10270" w:rsidRDefault="009A148C" w:rsidP="00351CC8">
      <w:pPr>
        <w:pStyle w:val="Nadpis1"/>
      </w:pPr>
      <w:r>
        <w:t>Způsob podání žádosti</w:t>
      </w:r>
    </w:p>
    <w:p w14:paraId="299BBD47" w14:textId="3BE6D0B9" w:rsidR="006F5741" w:rsidRDefault="009A148C" w:rsidP="009A148C">
      <w:r>
        <w:t>Žadatel vytvoří žádost o poskytnutí finančních prostředků včetně nahrání příloh, a to elektronicky v </w:t>
      </w:r>
      <w:hyperlink r:id="rId8" w:history="1">
        <w:r w:rsidRPr="009A148C">
          <w:rPr>
            <w:rStyle w:val="Hypertextovodkaz"/>
          </w:rPr>
          <w:t>Jednotném dotačním portálu</w:t>
        </w:r>
      </w:hyperlink>
      <w:r>
        <w:t xml:space="preserve"> </w:t>
      </w:r>
      <w:r w:rsidR="00177BC8">
        <w:t>M</w:t>
      </w:r>
      <w:r>
        <w:t xml:space="preserve">inisterstva financí </w:t>
      </w:r>
      <w:r w:rsidR="00177BC8">
        <w:t xml:space="preserve">ČR </w:t>
      </w:r>
      <w:r>
        <w:t>(dále jen JDP). Dokončenou žádost o dotaci následně vygeneruje z portálu JDP ve formátu pdf a podá včetně fyzické přílohy do 5</w:t>
      </w:r>
      <w:r w:rsidR="00E3283D">
        <w:t xml:space="preserve"> kalendářních</w:t>
      </w:r>
      <w:r>
        <w:t xml:space="preserve"> dn</w:t>
      </w:r>
      <w:r w:rsidR="00E3283D">
        <w:t>ů</w:t>
      </w:r>
      <w:r>
        <w:t xml:space="preserve"> </w:t>
      </w:r>
      <w:r w:rsidR="00A67E5D">
        <w:t xml:space="preserve">nejpozději však do termínu ukončení výzvy </w:t>
      </w:r>
      <w:r w:rsidR="00E3283D">
        <w:t>v </w:t>
      </w:r>
      <w:r>
        <w:t>papírovém vyhotovení</w:t>
      </w:r>
      <w:r w:rsidR="00D926B9">
        <w:t xml:space="preserve"> s podpisem</w:t>
      </w:r>
      <w:r w:rsidR="00963D47">
        <w:t xml:space="preserve"> </w:t>
      </w:r>
      <w:r>
        <w:t>nebo elektronicky (prostřednictvím datové schránky či e-mailem s</w:t>
      </w:r>
      <w:r w:rsidR="0023696B">
        <w:t> </w:t>
      </w:r>
      <w:r>
        <w:t xml:space="preserve">elektronickým podpisem) na místně příslušné regionální pracoviště AOPK ČR. Kontakty na jednotlivá regionální pracoviště AOPK ČR včetně ID datových schránek jsou uvedena na webové stránce </w:t>
      </w:r>
      <w:hyperlink r:id="rId9" w:history="1">
        <w:r w:rsidRPr="009A148C">
          <w:rPr>
            <w:rStyle w:val="Hypertextovodkaz"/>
          </w:rPr>
          <w:t>https://www.arcg.is/1GG8ui</w:t>
        </w:r>
      </w:hyperlink>
      <w:r>
        <w:t>. Při doručení žádosti je rozhodující datum doručení, nikoliv datum předání poštovní přepravě. Později doručené žádosti nebudou přijaty do dalšího administrativního procesu.</w:t>
      </w:r>
    </w:p>
    <w:p w14:paraId="2F0C19D9" w14:textId="5D7B1F92" w:rsidR="009A148C" w:rsidRDefault="009A148C" w:rsidP="00351CC8">
      <w:pPr>
        <w:pStyle w:val="Nadpis1"/>
      </w:pPr>
      <w:r>
        <w:t>Přílohy žádosti</w:t>
      </w:r>
    </w:p>
    <w:p w14:paraId="41279962" w14:textId="77777777" w:rsidR="00E43BBA" w:rsidRDefault="00E43BBA" w:rsidP="00E43BBA">
      <w:r>
        <w:t>Povinnými přílohami žádosti jsou:</w:t>
      </w:r>
    </w:p>
    <w:p w14:paraId="3F836726" w14:textId="604C1012" w:rsidR="00666EF3" w:rsidRDefault="00666EF3" w:rsidP="00E43BBA">
      <w:pPr>
        <w:pStyle w:val="Odstavecseseznamem"/>
        <w:numPr>
          <w:ilvl w:val="0"/>
          <w:numId w:val="16"/>
        </w:numPr>
      </w:pPr>
      <w:r w:rsidRPr="00AA7374">
        <w:t xml:space="preserve">Dokumentace </w:t>
      </w:r>
      <w:r w:rsidR="008D0B3A">
        <w:t>navrhovaných opatření (dle přílohy č. 4</w:t>
      </w:r>
      <w:r>
        <w:t xml:space="preserve"> Výzvy)</w:t>
      </w:r>
    </w:p>
    <w:p w14:paraId="513B0630" w14:textId="7C70E3AD" w:rsidR="00666EF3" w:rsidRDefault="00666EF3" w:rsidP="00E43BBA">
      <w:pPr>
        <w:pStyle w:val="Odstavecseseznamem"/>
        <w:numPr>
          <w:ilvl w:val="0"/>
          <w:numId w:val="16"/>
        </w:numPr>
      </w:pPr>
      <w:r>
        <w:t>Rozpočet vytvořený prostřednictvím webové stránky rozpocet.nature.cz (dle přílohy č. 3 Výzvy)</w:t>
      </w:r>
    </w:p>
    <w:p w14:paraId="255362F8" w14:textId="5DDEAC37" w:rsidR="00E43BBA" w:rsidRDefault="00E43BBA" w:rsidP="00E43BBA">
      <w:pPr>
        <w:pStyle w:val="Odstavecseseznamem"/>
        <w:numPr>
          <w:ilvl w:val="0"/>
          <w:numId w:val="16"/>
        </w:numPr>
      </w:pPr>
      <w:r>
        <w:t>Čestné prohlášení o vyloučení střetu zájmů (dle přílohy č. 5 Výzvy)</w:t>
      </w:r>
    </w:p>
    <w:p w14:paraId="5C5B683B" w14:textId="675DE57C" w:rsidR="004A061A" w:rsidRDefault="004A061A" w:rsidP="009A148C">
      <w:r w:rsidRPr="004A061A">
        <w:t>Většina příloh je přikládána k žádosti v rámci JDP. Čestné prohlášení k vyloučení střetu zájmů (příloha č. 6 Výzvy) je nutné doplněné a podepsané (fyzicky či elektronicky) přiložit k podávané žádosti.</w:t>
      </w:r>
      <w:r>
        <w:t xml:space="preserve"> Zákres vytvořený prostřednictvím webové aplikace zozpocet.nature.cz může být orientační – v tom případě je nutné k žádosti doložit zákresy opatření ve formátu </w:t>
      </w:r>
      <w:proofErr w:type="spellStart"/>
      <w:r>
        <w:t>shapefile</w:t>
      </w:r>
      <w:proofErr w:type="spellEnd"/>
      <w:r>
        <w:t>.</w:t>
      </w:r>
    </w:p>
    <w:p w14:paraId="16204CAF" w14:textId="20D311B7" w:rsidR="006C3390" w:rsidRDefault="006C3390" w:rsidP="009A148C">
      <w:r>
        <w:t>Žadatel je dále povinen doložit veškeré relevantní podklady a d</w:t>
      </w:r>
      <w:r w:rsidR="00963D47">
        <w:t>oklady nezbytné pro posouzení a </w:t>
      </w:r>
      <w:r>
        <w:t xml:space="preserve">vyhodnocení projektu. Tyto podklady jsou blíže specifikovány </w:t>
      </w:r>
      <w:r w:rsidRPr="00DE6D1A">
        <w:t>v</w:t>
      </w:r>
      <w:r w:rsidR="00D926B9" w:rsidRPr="00DE6D1A">
        <w:t> Dokumentaci Programu (příloha č. 1)</w:t>
      </w:r>
      <w:r w:rsidR="00D926B9">
        <w:t xml:space="preserve"> a</w:t>
      </w:r>
      <w:r w:rsidR="0023696B">
        <w:t> </w:t>
      </w:r>
      <w:r w:rsidR="00D926B9">
        <w:t>v </w:t>
      </w:r>
      <w:r>
        <w:t xml:space="preserve">Příručce pro žadatele (příloha č. </w:t>
      </w:r>
      <w:r w:rsidR="006B06E6">
        <w:t>3</w:t>
      </w:r>
      <w:r>
        <w:t xml:space="preserve"> Výzvy). V rámci procesu administrace může sběrné místo požádat o</w:t>
      </w:r>
      <w:r w:rsidR="00D926B9">
        <w:t> </w:t>
      </w:r>
      <w:r>
        <w:t>doložení dalších příloh.</w:t>
      </w:r>
    </w:p>
    <w:p w14:paraId="3E7D53EF" w14:textId="273739A9" w:rsidR="006C3390" w:rsidRDefault="006C3390" w:rsidP="00351CC8">
      <w:pPr>
        <w:pStyle w:val="Nadpis1"/>
      </w:pPr>
      <w:r>
        <w:t>Období realizace</w:t>
      </w:r>
    </w:p>
    <w:p w14:paraId="779FB8FE" w14:textId="543742FF" w:rsidR="00E107FE" w:rsidRPr="00A57D1E" w:rsidRDefault="006C3390" w:rsidP="00A57D1E">
      <w:pPr>
        <w:rPr>
          <w:color w:val="auto"/>
        </w:rPr>
      </w:pPr>
      <w:r>
        <w:t>Podpořené projekty budou realizovány nejpozději do 3</w:t>
      </w:r>
      <w:r w:rsidR="002B7C3A">
        <w:t xml:space="preserve">0. </w:t>
      </w:r>
      <w:r w:rsidR="00A57D1E">
        <w:t>10</w:t>
      </w:r>
      <w:r>
        <w:t xml:space="preserve">. 2025. Do konečného data realizace musí být provedena přebírka </w:t>
      </w:r>
      <w:r w:rsidR="006F5741">
        <w:t xml:space="preserve">realizovaných opatření </w:t>
      </w:r>
      <w:r w:rsidRPr="004447D8">
        <w:rPr>
          <w:color w:val="auto"/>
        </w:rPr>
        <w:t>p</w:t>
      </w:r>
      <w:r w:rsidR="000F60A2" w:rsidRPr="004447D8">
        <w:rPr>
          <w:color w:val="auto"/>
        </w:rPr>
        <w:t>o</w:t>
      </w:r>
      <w:r w:rsidRPr="004447D8">
        <w:rPr>
          <w:color w:val="auto"/>
        </w:rPr>
        <w:t>skytovatelem dotace.</w:t>
      </w:r>
      <w:r w:rsidR="003C1B68">
        <w:rPr>
          <w:color w:val="auto"/>
        </w:rPr>
        <w:t xml:space="preserve"> </w:t>
      </w:r>
      <w:r w:rsidR="003C1B68">
        <w:t xml:space="preserve">V případě rušení vodního díla je dokladem o realizaci doložení zrušení vodního díla. </w:t>
      </w:r>
      <w:r w:rsidRPr="004447D8">
        <w:rPr>
          <w:color w:val="auto"/>
        </w:rPr>
        <w:t xml:space="preserve"> </w:t>
      </w:r>
    </w:p>
    <w:p w14:paraId="519DA2F8" w14:textId="61032871" w:rsidR="0056569F" w:rsidRDefault="0056569F" w:rsidP="00351CC8">
      <w:pPr>
        <w:pStyle w:val="Nadpis1"/>
      </w:pPr>
      <w:r>
        <w:t>Administrace a hodnocení žádostí</w:t>
      </w:r>
    </w:p>
    <w:p w14:paraId="51334EF1" w14:textId="335F9F53" w:rsidR="0056569F" w:rsidRDefault="0056569F" w:rsidP="0056569F">
      <w:r>
        <w:t xml:space="preserve">Detailní informace o způsobu administrace žádosti, způsobu poskytování finančních prostředků, způsobilosti výdajů a podmínek poskytování finanční podpory jsou uvedeny v </w:t>
      </w:r>
      <w:r w:rsidR="00963D47">
        <w:t>D</w:t>
      </w:r>
      <w:r>
        <w:t>okumentaci Programu (příl</w:t>
      </w:r>
      <w:r w:rsidR="000F60A2">
        <w:t>o</w:t>
      </w:r>
      <w:r>
        <w:t>ha č. 1 Výzvy).</w:t>
      </w:r>
    </w:p>
    <w:p w14:paraId="2DBBDD2C" w14:textId="4D3DEBE9" w:rsidR="0056569F" w:rsidRDefault="0056569F" w:rsidP="006C3390">
      <w:r>
        <w:t>Žádosti jsou formálně a věcně kontrolovány. U žádostí, které splní podmínky Programu a Výzvy a</w:t>
      </w:r>
      <w:r w:rsidR="0023696B">
        <w:t> </w:t>
      </w:r>
      <w:r>
        <w:t xml:space="preserve">stanovená obecná kritéria přijatelnosti, budou na příslušném Regionálním pracovišti AOPK ČR </w:t>
      </w:r>
      <w:r w:rsidR="00B61FF8">
        <w:lastRenderedPageBreak/>
        <w:t xml:space="preserve">posouzena </w:t>
      </w:r>
      <w:r>
        <w:t>specifická kritéria přijatelnosti</w:t>
      </w:r>
      <w:r w:rsidR="00D926B9">
        <w:t>. Obecná i specifická kritéria jsou uveden</w:t>
      </w:r>
      <w:r w:rsidR="00B61FF8">
        <w:t>a</w:t>
      </w:r>
      <w:r w:rsidR="00D926B9">
        <w:t xml:space="preserve"> v</w:t>
      </w:r>
      <w:r w:rsidR="00880F5D">
        <w:t xml:space="preserve"> Přílo</w:t>
      </w:r>
      <w:r w:rsidR="00D926B9">
        <w:t>ze</w:t>
      </w:r>
      <w:r w:rsidR="00963D47">
        <w:t xml:space="preserve"> č. 2</w:t>
      </w:r>
      <w:r w:rsidR="00880F5D">
        <w:t xml:space="preserve"> Výzvy</w:t>
      </w:r>
      <w:r>
        <w:t>.</w:t>
      </w:r>
      <w:r w:rsidR="00963D47">
        <w:t xml:space="preserve"> </w:t>
      </w:r>
      <w:r>
        <w:t xml:space="preserve">Každá žádost musí </w:t>
      </w:r>
      <w:r w:rsidR="000F60A2" w:rsidRPr="003D1C03">
        <w:t>s</w:t>
      </w:r>
      <w:r w:rsidRPr="003D1C03">
        <w:t>plňovat</w:t>
      </w:r>
      <w:r w:rsidR="00880F5D" w:rsidRPr="003D1C03">
        <w:t xml:space="preserve"> </w:t>
      </w:r>
      <w:r w:rsidR="003E642E" w:rsidRPr="003D1C03">
        <w:t>všechna obecná a všechna specifická</w:t>
      </w:r>
      <w:r w:rsidR="00880F5D" w:rsidRPr="003D1C03">
        <w:t xml:space="preserve"> kritéria</w:t>
      </w:r>
      <w:r w:rsidRPr="003D1C03">
        <w:t xml:space="preserve"> přijatelnosti</w:t>
      </w:r>
      <w:r w:rsidR="00880F5D">
        <w:t>.</w:t>
      </w:r>
    </w:p>
    <w:p w14:paraId="3DAEE5DA" w14:textId="6183B9A3" w:rsidR="009E0241" w:rsidRPr="009E0241" w:rsidRDefault="00A57D1E" w:rsidP="009E0241">
      <w:r>
        <w:t>Na základě § 14k odst. 4 zákona č. 218/2000 Sb., o rozpočtových pravidlech, může sběrné místo žadatele o dotaci vyzvat k odstranění vad, doložení dalších podkladů, doporučit žadateli úpravu žádosti. V rámci doplnění či odstranění vad žadatel nesmí měnit základní posuzované skutečnosti uvedené v podané žádosti o dotaci. Žadatel též nesmí v žádosti provést neoprávněné změny, ke kterým nebyl administrátorem žádosti vyzván. V případě, že k odstranění vad, doložení dalších podkladů, či doporučené úpravě žádosti nedojde požadovaným způsobem ani při opakované výzvě, bude žádost vyřazena z procesu administrace.</w:t>
      </w:r>
      <w:r w:rsidR="009E0241">
        <w:t xml:space="preserve"> </w:t>
      </w:r>
    </w:p>
    <w:p w14:paraId="0E6906AA" w14:textId="007062FA" w:rsidR="00A9431A" w:rsidRDefault="00A9431A" w:rsidP="00351CC8">
      <w:pPr>
        <w:pStyle w:val="Nadpis1"/>
      </w:pPr>
      <w:r>
        <w:t>Indikátory</w:t>
      </w:r>
    </w:p>
    <w:p w14:paraId="3C4A1B9E" w14:textId="740EA7D6" w:rsidR="001501F1" w:rsidRPr="00A57D1E" w:rsidRDefault="005E08FD" w:rsidP="00A57D1E">
      <w:pPr>
        <w:rPr>
          <w:rFonts w:cstheme="minorHAnsi"/>
          <w:color w:val="auto"/>
          <w:szCs w:val="20"/>
        </w:rPr>
      </w:pPr>
      <w:r>
        <w:t>Žadatel předloží v žádosti vyplněnou hodnotu indikátoru</w:t>
      </w:r>
      <w:r w:rsidR="00AA7374">
        <w:t xml:space="preserve">. </w:t>
      </w:r>
      <w:r w:rsidR="00A9431A">
        <w:t>Zadan</w:t>
      </w:r>
      <w:r w:rsidR="00937775">
        <w:t>á hodnota indikátoru</w:t>
      </w:r>
      <w:r w:rsidR="00A9431A">
        <w:t xml:space="preserve"> je závazn</w:t>
      </w:r>
      <w:r w:rsidR="00937775">
        <w:t>á</w:t>
      </w:r>
      <w:r w:rsidR="00A9431A">
        <w:t xml:space="preserve"> a lze </w:t>
      </w:r>
      <w:r w:rsidR="00937775">
        <w:t>ji</w:t>
      </w:r>
      <w:r w:rsidR="00A9431A">
        <w:t xml:space="preserve"> změnit pouze změnovým Rozhodnutím o p</w:t>
      </w:r>
      <w:r w:rsidR="00037441">
        <w:t xml:space="preserve">oskytnutí </w:t>
      </w:r>
      <w:r w:rsidR="00963D47">
        <w:t>dotace.</w:t>
      </w:r>
      <w:r w:rsidR="00876ECB">
        <w:t xml:space="preserve"> Hodnota indikátoru je plocha realizovaného opatření. V případě </w:t>
      </w:r>
      <w:proofErr w:type="spellStart"/>
      <w:r w:rsidR="00876ECB">
        <w:t>renaturace</w:t>
      </w:r>
      <w:proofErr w:type="spellEnd"/>
      <w:r w:rsidR="00876ECB">
        <w:t xml:space="preserve"> vodního toku je </w:t>
      </w:r>
      <w:r w:rsidR="00876ECB">
        <w:rPr>
          <w:rFonts w:cstheme="minorHAnsi"/>
          <w:color w:val="auto"/>
        </w:rPr>
        <w:t>h</w:t>
      </w:r>
      <w:r w:rsidR="001501F1" w:rsidRPr="005B6521">
        <w:rPr>
          <w:rFonts w:cstheme="minorHAnsi"/>
          <w:color w:val="auto"/>
        </w:rPr>
        <w:t>odnota indikátoru (</w:t>
      </w:r>
      <w:r w:rsidR="001501F1" w:rsidRPr="005B6521">
        <w:rPr>
          <w:rFonts w:cstheme="minorHAnsi"/>
          <w:color w:val="auto"/>
          <w:szCs w:val="20"/>
        </w:rPr>
        <w:t xml:space="preserve">plocha </w:t>
      </w:r>
      <w:r w:rsidR="0015192C">
        <w:rPr>
          <w:rFonts w:cstheme="minorHAnsi"/>
          <w:color w:val="auto"/>
          <w:szCs w:val="20"/>
        </w:rPr>
        <w:t>opatření</w:t>
      </w:r>
      <w:r w:rsidR="00A57D1E">
        <w:rPr>
          <w:rFonts w:cstheme="minorHAnsi"/>
          <w:color w:val="auto"/>
          <w:szCs w:val="20"/>
        </w:rPr>
        <w:t xml:space="preserve">) stanovena </w:t>
      </w:r>
      <w:r w:rsidR="001501F1" w:rsidRPr="00A57D1E">
        <w:rPr>
          <w:rFonts w:cstheme="minorHAnsi"/>
          <w:color w:val="auto"/>
        </w:rPr>
        <w:t xml:space="preserve">jako součet plochy </w:t>
      </w:r>
      <w:r w:rsidR="001501F1" w:rsidRPr="00A57D1E">
        <w:rPr>
          <w:rFonts w:cstheme="minorHAnsi"/>
          <w:bCs/>
          <w:color w:val="auto"/>
        </w:rPr>
        <w:t xml:space="preserve">povodí příslušného k řešenému úseku vodního toku a plochy nivy vodního toku pozitivně ovlivněné realizací navrženého opatření dále po proudu, např. po soutok s průtokově významnějším vodním tokem. Šířku nivy lze uvažovat např. dle významnosti vodního toku vyjádřené řádem vodního toku dle </w:t>
      </w:r>
      <w:proofErr w:type="spellStart"/>
      <w:r w:rsidR="001501F1" w:rsidRPr="00A57D1E">
        <w:rPr>
          <w:rFonts w:cstheme="minorHAnsi"/>
          <w:bCs/>
          <w:color w:val="auto"/>
        </w:rPr>
        <w:t>Strahlera</w:t>
      </w:r>
      <w:proofErr w:type="spellEnd"/>
      <w:r w:rsidR="001501F1" w:rsidRPr="00A57D1E">
        <w:rPr>
          <w:rFonts w:cstheme="minorHAnsi"/>
          <w:bCs/>
          <w:color w:val="auto"/>
        </w:rPr>
        <w:t>: v příp</w:t>
      </w:r>
      <w:r w:rsidR="00A57D1E">
        <w:rPr>
          <w:rFonts w:cstheme="minorHAnsi"/>
          <w:bCs/>
          <w:color w:val="auto"/>
        </w:rPr>
        <w:t xml:space="preserve">adě vodního </w:t>
      </w:r>
      <w:proofErr w:type="gramStart"/>
      <w:r w:rsidR="00A57D1E">
        <w:rPr>
          <w:rFonts w:cstheme="minorHAnsi"/>
          <w:bCs/>
          <w:color w:val="auto"/>
        </w:rPr>
        <w:t xml:space="preserve">toku 1.-4. </w:t>
      </w:r>
      <w:r w:rsidR="001501F1" w:rsidRPr="00A57D1E">
        <w:rPr>
          <w:rFonts w:cstheme="minorHAnsi"/>
          <w:bCs/>
          <w:color w:val="auto"/>
        </w:rPr>
        <w:t>řádu</w:t>
      </w:r>
      <w:proofErr w:type="gramEnd"/>
      <w:r w:rsidR="001501F1" w:rsidRPr="00A57D1E">
        <w:rPr>
          <w:rFonts w:cstheme="minorHAnsi"/>
          <w:bCs/>
          <w:color w:val="auto"/>
        </w:rPr>
        <w:t xml:space="preserve"> dl</w:t>
      </w:r>
      <w:r w:rsidR="00A57D1E">
        <w:rPr>
          <w:rFonts w:cstheme="minorHAnsi"/>
          <w:bCs/>
          <w:color w:val="auto"/>
        </w:rPr>
        <w:t xml:space="preserve">e </w:t>
      </w:r>
      <w:proofErr w:type="spellStart"/>
      <w:r w:rsidR="00A57D1E">
        <w:rPr>
          <w:rFonts w:cstheme="minorHAnsi"/>
          <w:bCs/>
          <w:color w:val="auto"/>
        </w:rPr>
        <w:t>Strahlera</w:t>
      </w:r>
      <w:proofErr w:type="spellEnd"/>
      <w:r w:rsidR="00A57D1E">
        <w:rPr>
          <w:rFonts w:cstheme="minorHAnsi"/>
          <w:bCs/>
          <w:color w:val="auto"/>
        </w:rPr>
        <w:t xml:space="preserve"> šířka nivy 100 m, v </w:t>
      </w:r>
      <w:r w:rsidR="001501F1" w:rsidRPr="00A57D1E">
        <w:rPr>
          <w:rFonts w:cstheme="minorHAnsi"/>
          <w:bCs/>
          <w:color w:val="auto"/>
        </w:rPr>
        <w:t>případě vodního toku 5.</w:t>
      </w:r>
      <w:r w:rsidR="00A060A2" w:rsidRPr="00A57D1E">
        <w:rPr>
          <w:rFonts w:cstheme="minorHAnsi"/>
          <w:bCs/>
          <w:color w:val="auto"/>
        </w:rPr>
        <w:t xml:space="preserve"> </w:t>
      </w:r>
      <w:r w:rsidR="001501F1" w:rsidRPr="00A57D1E">
        <w:rPr>
          <w:rFonts w:cstheme="minorHAnsi"/>
          <w:bCs/>
          <w:color w:val="auto"/>
        </w:rPr>
        <w:t>-</w:t>
      </w:r>
      <w:r w:rsidR="00A060A2" w:rsidRPr="00A57D1E">
        <w:rPr>
          <w:rFonts w:cstheme="minorHAnsi"/>
          <w:bCs/>
          <w:color w:val="auto"/>
        </w:rPr>
        <w:t xml:space="preserve"> </w:t>
      </w:r>
      <w:r w:rsidR="001501F1" w:rsidRPr="00A57D1E">
        <w:rPr>
          <w:rFonts w:cstheme="minorHAnsi"/>
          <w:bCs/>
          <w:color w:val="auto"/>
        </w:rPr>
        <w:t xml:space="preserve">6. řádu dle </w:t>
      </w:r>
      <w:proofErr w:type="spellStart"/>
      <w:r w:rsidR="001501F1" w:rsidRPr="00A57D1E">
        <w:rPr>
          <w:rFonts w:cstheme="minorHAnsi"/>
          <w:bCs/>
          <w:color w:val="auto"/>
        </w:rPr>
        <w:t>Strahlera</w:t>
      </w:r>
      <w:proofErr w:type="spellEnd"/>
      <w:r w:rsidR="001501F1" w:rsidRPr="00A57D1E">
        <w:rPr>
          <w:rFonts w:cstheme="minorHAnsi"/>
          <w:bCs/>
          <w:color w:val="auto"/>
        </w:rPr>
        <w:t xml:space="preserve"> šířka nivy 200 m, v případě vodního toku 7. a vyššího řádu dle </w:t>
      </w:r>
      <w:proofErr w:type="spellStart"/>
      <w:r w:rsidR="001501F1" w:rsidRPr="00A57D1E">
        <w:rPr>
          <w:rFonts w:cstheme="minorHAnsi"/>
          <w:bCs/>
          <w:color w:val="auto"/>
        </w:rPr>
        <w:t>Strahlera</w:t>
      </w:r>
      <w:proofErr w:type="spellEnd"/>
      <w:r w:rsidR="001501F1" w:rsidRPr="00A57D1E">
        <w:rPr>
          <w:rFonts w:cstheme="minorHAnsi"/>
          <w:bCs/>
          <w:color w:val="auto"/>
        </w:rPr>
        <w:t xml:space="preserve"> šířka nivy 400 m.</w:t>
      </w:r>
    </w:p>
    <w:p w14:paraId="5A1C13AE" w14:textId="7FAF980C" w:rsidR="00A9431A" w:rsidRDefault="00A9431A" w:rsidP="00351CC8">
      <w:pPr>
        <w:pStyle w:val="Nadpis1"/>
      </w:pPr>
      <w:r>
        <w:t>Omezení v rámci Výzvy</w:t>
      </w:r>
    </w:p>
    <w:p w14:paraId="07E4184B" w14:textId="606FAAAE" w:rsidR="00963D47" w:rsidRDefault="004C2ACC" w:rsidP="00C1360B">
      <w:r w:rsidRPr="00A40413">
        <w:t xml:space="preserve">V rámci programu je povoleno samostatně podávat žádosti o podporu na </w:t>
      </w:r>
      <w:r>
        <w:t>realizaci souvisejících aktivit</w:t>
      </w:r>
      <w:r w:rsidR="005A6563">
        <w:t xml:space="preserve"> pouze v případě, že se jedná o funkčně samostatnou aktivitu a dosažení cíle a účelu podpory daného projektu není závislé na realizaci (podpoře) jiné prostorově, věcně či časově návazné aktivity.</w:t>
      </w:r>
    </w:p>
    <w:p w14:paraId="3FE18B8C" w14:textId="43EB0C1A" w:rsidR="00166980" w:rsidRDefault="00166980" w:rsidP="00351CC8">
      <w:pPr>
        <w:pStyle w:val="Nadpis1"/>
      </w:pPr>
      <w:r>
        <w:t>Povinnosti žadatele při realizaci projektu</w:t>
      </w:r>
    </w:p>
    <w:p w14:paraId="11136927" w14:textId="7B8EE2F9" w:rsidR="00166980" w:rsidRDefault="006D7030" w:rsidP="00166980">
      <w:r>
        <w:t>Žadatel je povinen</w:t>
      </w:r>
      <w:r w:rsidR="00B07F8D">
        <w:t xml:space="preserve"> řídit se platnými Metodický</w:t>
      </w:r>
      <w:r>
        <w:t>mi pokyny pro N</w:t>
      </w:r>
      <w:r w:rsidR="00B07F8D">
        <w:t xml:space="preserve">árodní plán obnovy, které jsou dostupné na </w:t>
      </w:r>
      <w:hyperlink r:id="rId10" w:history="1">
        <w:r w:rsidR="00B07F8D" w:rsidRPr="00B07F8D">
          <w:rPr>
            <w:rStyle w:val="Hypertextovodkaz"/>
          </w:rPr>
          <w:t>https://www.planobnovycr.cz/</w:t>
        </w:r>
      </w:hyperlink>
      <w:r w:rsidR="00B07F8D">
        <w:t xml:space="preserve">. </w:t>
      </w:r>
    </w:p>
    <w:p w14:paraId="313ED05F" w14:textId="5F1BC94A" w:rsidR="00B07F8D" w:rsidRDefault="00B07F8D" w:rsidP="00166980">
      <w:r>
        <w:t>Žadatel je povi</w:t>
      </w:r>
      <w:r w:rsidR="006D7030">
        <w:t>nen</w:t>
      </w:r>
      <w:r>
        <w:t xml:space="preserve"> poskytnout součinnost </w:t>
      </w:r>
      <w:r w:rsidRPr="00B07F8D">
        <w:t>orgánům oprávněným k provádění kontroly/auditu – správce Programu, orgány finanční správy, Auditní orgán Ministerstva financí, MPO-DU, Nejvyšší kontrolní úřad, Evropská komise, případně další oprávněné orgány, a realiz</w:t>
      </w:r>
      <w:r w:rsidR="006D7030">
        <w:t>ovat</w:t>
      </w:r>
      <w:r w:rsidRPr="00B07F8D">
        <w:t xml:space="preserve"> opatření k odstranění nedostatků zjištěných při kontrolách/auditech.</w:t>
      </w:r>
    </w:p>
    <w:p w14:paraId="4B1D3E9D" w14:textId="7D44662F" w:rsidR="00B07F8D" w:rsidRDefault="00B07F8D" w:rsidP="00166980">
      <w:r>
        <w:t xml:space="preserve">U projektů řešených </w:t>
      </w:r>
      <w:r w:rsidR="00874A57">
        <w:t>prostřednictvím zhotovitele</w:t>
      </w:r>
      <w:r w:rsidR="006D7030">
        <w:t xml:space="preserve"> </w:t>
      </w:r>
      <w:r w:rsidR="00874A57">
        <w:t>je žadatel povinen postupovat dle zákona č. </w:t>
      </w:r>
      <w:r>
        <w:t>134/2016</w:t>
      </w:r>
      <w:r w:rsidRPr="00B07F8D">
        <w:t>Sb., o veřejných zakázkách, ve znění pozdějších předpisů</w:t>
      </w:r>
      <w:r>
        <w:t>. Je povi</w:t>
      </w:r>
      <w:r w:rsidR="00874A57">
        <w:t>nen</w:t>
      </w:r>
      <w:r>
        <w:t xml:space="preserve"> vyhodnocovat</w:t>
      </w:r>
      <w:r w:rsidR="00874A57">
        <w:t>,</w:t>
      </w:r>
      <w:r>
        <w:t xml:space="preserve"> jestli ve vztahu zadavatel – zhotovitel nedochází ke střetu zájmů a mít od zhotovitele doplněno a podepsáno Čestné prohlášení o vyloučení střetu zájmu (příloha č. </w:t>
      </w:r>
      <w:r w:rsidR="006B06E6">
        <w:t>5</w:t>
      </w:r>
      <w:r>
        <w:t xml:space="preserve"> Výzvy)</w:t>
      </w:r>
      <w:r w:rsidR="00874A57">
        <w:t>,</w:t>
      </w:r>
      <w:r>
        <w:t xml:space="preserve"> a to před vydáním Rozhodnutí o </w:t>
      </w:r>
      <w:r w:rsidR="00037441">
        <w:t xml:space="preserve">poskytnutí </w:t>
      </w:r>
      <w:r>
        <w:t>dotace a při proplacení provedené práce.</w:t>
      </w:r>
    </w:p>
    <w:p w14:paraId="085AFEB3" w14:textId="7F50B863" w:rsidR="00B07F8D" w:rsidRDefault="006D7030" w:rsidP="00166980">
      <w:r>
        <w:t>Všechny</w:t>
      </w:r>
      <w:r w:rsidR="00B07F8D">
        <w:t xml:space="preserve"> údaje uvedené v žádosti musí přesně korespondovat s údaji uvedenými v obchodním rejstříku, </w:t>
      </w:r>
      <w:r w:rsidR="00B07F8D" w:rsidRPr="00B07F8D">
        <w:t>živnostenském rejstříku nebo jiné oficiální podnikatelské evidenci včetně právní formy.</w:t>
      </w:r>
    </w:p>
    <w:p w14:paraId="41C92F6F" w14:textId="0026D481" w:rsidR="0057540A" w:rsidRDefault="00874A57" w:rsidP="00166980">
      <w:r>
        <w:t>Žadatel je povinen</w:t>
      </w:r>
      <w:r w:rsidR="00841109">
        <w:t xml:space="preserve"> informovat o zdroji financí prostředn</w:t>
      </w:r>
      <w:r w:rsidR="0057540A">
        <w:t>ictvím loga</w:t>
      </w:r>
      <w:r>
        <w:t xml:space="preserve"> EU</w:t>
      </w:r>
      <w:r w:rsidR="0057540A">
        <w:t xml:space="preserve"> s větou </w:t>
      </w:r>
      <w:r>
        <w:t>„</w:t>
      </w:r>
      <w:r w:rsidR="0057540A">
        <w:t xml:space="preserve">Financováno Evropskou unií </w:t>
      </w:r>
      <w:proofErr w:type="spellStart"/>
      <w:r w:rsidR="0057540A">
        <w:t>NextGenerationEU</w:t>
      </w:r>
      <w:proofErr w:type="spellEnd"/>
      <w:r>
        <w:t>“</w:t>
      </w:r>
      <w:r w:rsidR="0057540A">
        <w:t xml:space="preserve">. Logo je včetně </w:t>
      </w:r>
      <w:proofErr w:type="spellStart"/>
      <w:r w:rsidR="0057540A">
        <w:t>Logomanuálu</w:t>
      </w:r>
      <w:proofErr w:type="spellEnd"/>
      <w:r w:rsidR="0057540A">
        <w:t xml:space="preserve"> dostupné na </w:t>
      </w:r>
      <w:hyperlink r:id="rId11" w:history="1">
        <w:r w:rsidR="006D7030" w:rsidRPr="00AC7A18">
          <w:rPr>
            <w:rStyle w:val="Hypertextovodkaz"/>
          </w:rPr>
          <w:t>https://www.planobnovycr.cz/</w:t>
        </w:r>
      </w:hyperlink>
      <w:r w:rsidR="0057540A">
        <w:t xml:space="preserve">. Informace o zdroji financování </w:t>
      </w:r>
      <w:r>
        <w:t xml:space="preserve">bude uvedena i na </w:t>
      </w:r>
      <w:r w:rsidR="0057540A">
        <w:t>smluvních závazc</w:t>
      </w:r>
      <w:r>
        <w:t>ích uzavřených mezi žadatelem o </w:t>
      </w:r>
      <w:r w:rsidR="0057540A">
        <w:t>podporu a konečným zhotovitelem.</w:t>
      </w:r>
    </w:p>
    <w:p w14:paraId="70D02C35" w14:textId="77777777" w:rsidR="00351CC8" w:rsidRDefault="00351CC8" w:rsidP="00351CC8">
      <w:pPr>
        <w:pStyle w:val="Nadpis1"/>
      </w:pPr>
      <w:r>
        <w:lastRenderedPageBreak/>
        <w:t>Proplácení provedených prací</w:t>
      </w:r>
    </w:p>
    <w:p w14:paraId="72D1AC69" w14:textId="49750779" w:rsidR="00351CC8" w:rsidRDefault="00351CC8" w:rsidP="00351CC8">
      <w:r>
        <w:t>Proplacení žádosti může být rozděleno do několika dílčích etap, které vždy odpovídají kalendářnímu roku. V jednom kalendářním roce nesmí být více etap. Toto rozdělení žadatel uvádí ve formuláři žádosti v části Přehled výdajů. Dle naplánovaných etap žadatel zasílá Žádosti o platbu (příloha č. 7 Výzvy) na regionální pracoviště AOPK ČR, to provede kontrolu realizovaných opatření a vydá z této kontroly protokol. Na základě Žádosti o platbu a protokolu z kontroly je etapa proplacena. Proplacení do 31. 12. v daném roce bude možné pouze u Žádostí o platbu zaslaných do 15. 11. Žádosti o platbu zaslané po tomto datu, nejpozději však do 31. 12. roku realizované etapy, budou proplaceny až v dalším kalendářním roce návazně na uvolnění financí na program.</w:t>
      </w:r>
    </w:p>
    <w:p w14:paraId="79B843FE" w14:textId="5DAA8C35" w:rsidR="009340AD" w:rsidRPr="004447D8" w:rsidRDefault="009340AD" w:rsidP="00351CC8">
      <w:pPr>
        <w:pStyle w:val="Nadpis1"/>
      </w:pPr>
      <w:r w:rsidRPr="004447D8">
        <w:t>Závěrečné vyhodnocení akce</w:t>
      </w:r>
    </w:p>
    <w:p w14:paraId="6907DFCC" w14:textId="25C0ABA8" w:rsidR="009D6BDC" w:rsidRPr="004447D8" w:rsidRDefault="009340AD" w:rsidP="009D6BDC">
      <w:pPr>
        <w:rPr>
          <w:strike/>
          <w:color w:val="auto"/>
        </w:rPr>
      </w:pPr>
      <w:r w:rsidRPr="004447D8">
        <w:rPr>
          <w:color w:val="auto"/>
        </w:rPr>
        <w:t xml:space="preserve">Náležitosti závěrečného vyhodnocení akce jsou uvedeny v kapitole 7.5.6 Dokumentace </w:t>
      </w:r>
      <w:r w:rsidRPr="005B57D2">
        <w:rPr>
          <w:color w:val="auto"/>
        </w:rPr>
        <w:t>Programu</w:t>
      </w:r>
      <w:r w:rsidR="004447D8" w:rsidRPr="005B57D2">
        <w:rPr>
          <w:color w:val="auto"/>
        </w:rPr>
        <w:t xml:space="preserve"> a Příručky p</w:t>
      </w:r>
      <w:r w:rsidR="005B57D2" w:rsidRPr="005B57D2">
        <w:rPr>
          <w:color w:val="auto"/>
        </w:rPr>
        <w:t>ro</w:t>
      </w:r>
      <w:r w:rsidR="004447D8" w:rsidRPr="005B57D2">
        <w:rPr>
          <w:color w:val="auto"/>
        </w:rPr>
        <w:t xml:space="preserve"> žadatele</w:t>
      </w:r>
      <w:r w:rsidRPr="005B57D2">
        <w:rPr>
          <w:color w:val="auto"/>
        </w:rPr>
        <w:t xml:space="preserve">. </w:t>
      </w:r>
      <w:r w:rsidR="00C16CCC">
        <w:rPr>
          <w:color w:val="auto"/>
        </w:rPr>
        <w:t>Žádost o závěrečné vyhodnocení akce (příloha č. 8 Výzvy) musí být na AOPK doručena do 6 měsíců od proplacení akce, nejpozději však do 15. 11. 2025.</w:t>
      </w:r>
    </w:p>
    <w:p w14:paraId="0968A64C" w14:textId="77777777" w:rsidR="00963D47" w:rsidRPr="004447D8" w:rsidRDefault="00963D47" w:rsidP="00351CC8">
      <w:pPr>
        <w:pStyle w:val="Nadpis1"/>
      </w:pPr>
      <w:r w:rsidRPr="004447D8">
        <w:t>Podmínky pro změnu výzvy</w:t>
      </w:r>
    </w:p>
    <w:p w14:paraId="771584B1" w14:textId="67823643" w:rsidR="00963D47" w:rsidRPr="004447D8" w:rsidRDefault="00963D47" w:rsidP="009340AD">
      <w:pPr>
        <w:rPr>
          <w:color w:val="auto"/>
        </w:rPr>
      </w:pPr>
      <w:r w:rsidRPr="004447D8">
        <w:rPr>
          <w:color w:val="auto"/>
        </w:rPr>
        <w:t>Výzva může být ve všech částech upravována poskytovatelem dotace. Případné změny výzvy se budou vždy týkat až žádostí, které byly podány po datu změny.</w:t>
      </w:r>
    </w:p>
    <w:p w14:paraId="5FB6F391" w14:textId="249F0687" w:rsidR="00765288" w:rsidRPr="004447D8" w:rsidRDefault="00841109" w:rsidP="00351CC8">
      <w:pPr>
        <w:pStyle w:val="Nadpis1"/>
      </w:pPr>
      <w:r w:rsidRPr="004447D8">
        <w:t>Přílohy</w:t>
      </w:r>
    </w:p>
    <w:p w14:paraId="03CA40F0" w14:textId="2B0BB862" w:rsidR="00F916C1" w:rsidRPr="004447D8" w:rsidRDefault="00F916C1" w:rsidP="0057540A">
      <w:pPr>
        <w:pStyle w:val="Odstavecseseznamem"/>
        <w:numPr>
          <w:ilvl w:val="0"/>
          <w:numId w:val="11"/>
        </w:numPr>
        <w:rPr>
          <w:color w:val="auto"/>
        </w:rPr>
      </w:pPr>
      <w:r w:rsidRPr="004447D8">
        <w:rPr>
          <w:color w:val="auto"/>
        </w:rPr>
        <w:t>Dokumentace Programu</w:t>
      </w:r>
    </w:p>
    <w:p w14:paraId="7BAD6136" w14:textId="19F99937" w:rsidR="00F916C1" w:rsidRPr="00AA7374" w:rsidRDefault="004809A9" w:rsidP="0057540A">
      <w:pPr>
        <w:pStyle w:val="Odstavecseseznamem"/>
        <w:numPr>
          <w:ilvl w:val="0"/>
          <w:numId w:val="11"/>
        </w:numPr>
      </w:pPr>
      <w:r w:rsidRPr="00AA7374">
        <w:t>Obecná a specifická kritéria přijatelnosti</w:t>
      </w:r>
    </w:p>
    <w:p w14:paraId="7006430B" w14:textId="1322129F" w:rsidR="004809A9" w:rsidRPr="00517E9F" w:rsidRDefault="004809A9" w:rsidP="0057540A">
      <w:pPr>
        <w:pStyle w:val="Odstavecseseznamem"/>
        <w:numPr>
          <w:ilvl w:val="0"/>
          <w:numId w:val="11"/>
        </w:numPr>
      </w:pPr>
      <w:r w:rsidRPr="00517E9F">
        <w:t>Příručka pro žadatele NPO – POPFK</w:t>
      </w:r>
    </w:p>
    <w:p w14:paraId="01639703" w14:textId="7BE171F8" w:rsidR="004809A9" w:rsidRPr="00AA7374" w:rsidRDefault="004809A9" w:rsidP="0057540A">
      <w:pPr>
        <w:pStyle w:val="Odstavecseseznamem"/>
        <w:numPr>
          <w:ilvl w:val="0"/>
          <w:numId w:val="11"/>
        </w:numPr>
      </w:pPr>
      <w:r w:rsidRPr="00AA7374">
        <w:t xml:space="preserve">Vzor Dokumentace </w:t>
      </w:r>
      <w:r w:rsidR="008D0B3A">
        <w:t>navrhovaných opatření</w:t>
      </w:r>
    </w:p>
    <w:p w14:paraId="1616D098" w14:textId="14461A74" w:rsidR="0057540A" w:rsidRPr="00517E9F" w:rsidRDefault="00F916C1" w:rsidP="0057540A">
      <w:pPr>
        <w:pStyle w:val="Odstavecseseznamem"/>
        <w:numPr>
          <w:ilvl w:val="0"/>
          <w:numId w:val="11"/>
        </w:numPr>
      </w:pPr>
      <w:r w:rsidRPr="00517E9F">
        <w:t>Čestné prohlášení o vyloučení střetu zájmů</w:t>
      </w:r>
    </w:p>
    <w:p w14:paraId="15394390" w14:textId="7937E3FD" w:rsidR="0057540A" w:rsidRPr="005B57D2" w:rsidRDefault="0057540A" w:rsidP="0057540A">
      <w:pPr>
        <w:pStyle w:val="Odstavecseseznamem"/>
        <w:numPr>
          <w:ilvl w:val="0"/>
          <w:numId w:val="11"/>
        </w:numPr>
        <w:rPr>
          <w:color w:val="auto"/>
        </w:rPr>
      </w:pPr>
      <w:r w:rsidRPr="005B57D2">
        <w:rPr>
          <w:color w:val="auto"/>
        </w:rPr>
        <w:t>Žádost o platbu</w:t>
      </w:r>
    </w:p>
    <w:p w14:paraId="57378DB1" w14:textId="77777777" w:rsidR="005B57D2" w:rsidRPr="005B57D2" w:rsidRDefault="005B57D2" w:rsidP="005B57D2">
      <w:pPr>
        <w:pStyle w:val="Odstavecseseznamem"/>
        <w:numPr>
          <w:ilvl w:val="0"/>
          <w:numId w:val="11"/>
        </w:numPr>
        <w:rPr>
          <w:color w:val="auto"/>
        </w:rPr>
      </w:pPr>
      <w:r w:rsidRPr="005B57D2">
        <w:rPr>
          <w:rFonts w:cs="Arial"/>
          <w:color w:val="auto"/>
        </w:rPr>
        <w:t>Čestné prohlášení k vyloučení střetu zájmů pro potřeby veřejných zakázek</w:t>
      </w:r>
    </w:p>
    <w:p w14:paraId="6BEC7FD8" w14:textId="144EBE24" w:rsidR="004809A9" w:rsidRPr="00517E9F" w:rsidRDefault="004809A9" w:rsidP="0057540A">
      <w:pPr>
        <w:pStyle w:val="Odstavecseseznamem"/>
        <w:numPr>
          <w:ilvl w:val="0"/>
          <w:numId w:val="11"/>
        </w:numPr>
      </w:pPr>
      <w:r w:rsidRPr="00517E9F">
        <w:t>Žádost o závěrečné vyhodnocení akce</w:t>
      </w:r>
    </w:p>
    <w:p w14:paraId="2DA1D8A1" w14:textId="21A82940" w:rsidR="0057540A" w:rsidRPr="00517E9F" w:rsidRDefault="004809A9" w:rsidP="0057540A">
      <w:pPr>
        <w:pStyle w:val="Odstavecseseznamem"/>
        <w:numPr>
          <w:ilvl w:val="0"/>
          <w:numId w:val="11"/>
        </w:numPr>
      </w:pPr>
      <w:r w:rsidRPr="00517E9F">
        <w:t>Čestné prohlášení o provedení práce svépomoci</w:t>
      </w:r>
    </w:p>
    <w:sectPr w:rsidR="0057540A" w:rsidRPr="00517E9F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8702" w14:textId="77777777" w:rsidR="001757B3" w:rsidRDefault="001757B3">
      <w:pPr>
        <w:spacing w:after="0" w:line="240" w:lineRule="auto"/>
      </w:pPr>
      <w:r>
        <w:separator/>
      </w:r>
    </w:p>
  </w:endnote>
  <w:endnote w:type="continuationSeparator" w:id="0">
    <w:p w14:paraId="11E14297" w14:textId="77777777" w:rsidR="001757B3" w:rsidRDefault="0017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1B36" w14:textId="77777777" w:rsidR="001757B3" w:rsidRDefault="001757B3">
      <w:pPr>
        <w:spacing w:after="0" w:line="240" w:lineRule="auto"/>
      </w:pPr>
      <w:r>
        <w:separator/>
      </w:r>
    </w:p>
  </w:footnote>
  <w:footnote w:type="continuationSeparator" w:id="0">
    <w:p w14:paraId="315DEC7C" w14:textId="77777777" w:rsidR="001757B3" w:rsidRDefault="0017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C0EB" w14:textId="1FCBAFCA" w:rsidR="00765288" w:rsidRDefault="00BB660F" w:rsidP="00BB660F">
    <w:pPr>
      <w:pStyle w:val="Zhlav"/>
      <w:jc w:val="center"/>
    </w:pPr>
    <w:r>
      <w:rPr>
        <w:noProof/>
        <w:lang w:eastAsia="cs-CZ"/>
      </w:rPr>
      <w:drawing>
        <wp:inline distT="0" distB="0" distL="0" distR="0" wp14:anchorId="29634B2B" wp14:editId="70FF9CAA">
          <wp:extent cx="1033670" cy="620202"/>
          <wp:effectExtent l="0" t="0" r="0" b="8890"/>
          <wp:docPr id="64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2" t="23100" r="70655"/>
                  <a:stretch/>
                </pic:blipFill>
                <pic:spPr bwMode="auto">
                  <a:xfrm>
                    <a:off x="0" y="0"/>
                    <a:ext cx="1038260" cy="622956"/>
                  </a:xfrm>
                  <a:prstGeom prst="snip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7E5D">
      <w:rPr>
        <w:noProof/>
        <w:lang w:eastAsia="cs-CZ"/>
      </w:rPr>
      <w:t xml:space="preserve">  </w:t>
    </w:r>
    <w:r w:rsidR="00A67E5D">
      <w:rPr>
        <w:noProof/>
        <w:lang w:eastAsia="cs-CZ"/>
      </w:rPr>
      <w:drawing>
        <wp:inline distT="0" distB="0" distL="0" distR="0" wp14:anchorId="1167F61C" wp14:editId="067260DF">
          <wp:extent cx="1216549" cy="482076"/>
          <wp:effectExtent l="0" t="0" r="3175" b="0"/>
          <wp:docPr id="4" name="Obrázek 4" descr="C:\Users\katerina.sichmanova\Downloads\N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379" cy="506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7E5D">
      <w:rPr>
        <w:noProof/>
        <w:lang w:eastAsia="cs-CZ"/>
      </w:rPr>
      <w:t xml:space="preserve">  </w:t>
    </w:r>
    <w:r w:rsidR="009676DE">
      <w:rPr>
        <w:noProof/>
        <w:lang w:eastAsia="cs-CZ"/>
      </w:rPr>
      <w:pict w14:anchorId="10DE0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75pt;height:45.75pt;mso-position-horizontal:absolute;mso-position-horizontal-relative:text;mso-position-vertical:center;mso-position-vertical-relative:text;mso-width-relative:page;mso-height-relative:page">
          <v:imagedata r:id="rId3" o:title="CS Financováno Evropskou unií_POS_POS"/>
        </v:shape>
      </w:pict>
    </w:r>
    <w:r>
      <w:rPr>
        <w:noProof/>
        <w:lang w:eastAsia="cs-CZ"/>
      </w:rPr>
      <w:tab/>
    </w:r>
  </w:p>
  <w:p w14:paraId="7E53F7B8" w14:textId="77777777" w:rsidR="00765288" w:rsidRDefault="00765288">
    <w:pPr>
      <w:pStyle w:val="Zhlav"/>
      <w:tabs>
        <w:tab w:val="clear" w:pos="4536"/>
        <w:tab w:val="clear" w:pos="9072"/>
        <w:tab w:val="left" w:pos="3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E88"/>
    <w:multiLevelType w:val="hybridMultilevel"/>
    <w:tmpl w:val="531A68E2"/>
    <w:lvl w:ilvl="0" w:tplc="7B0054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D146F86"/>
    <w:multiLevelType w:val="hybridMultilevel"/>
    <w:tmpl w:val="C8DC4A9A"/>
    <w:lvl w:ilvl="0" w:tplc="56EAE2CE">
      <w:start w:val="1"/>
      <w:numFmt w:val="decimal"/>
      <w:pStyle w:val="Nadpis1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28F16785"/>
    <w:multiLevelType w:val="hybridMultilevel"/>
    <w:tmpl w:val="464C1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7A1"/>
    <w:multiLevelType w:val="hybridMultilevel"/>
    <w:tmpl w:val="710E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552EF"/>
    <w:multiLevelType w:val="hybridMultilevel"/>
    <w:tmpl w:val="A3903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940DD"/>
    <w:multiLevelType w:val="hybridMultilevel"/>
    <w:tmpl w:val="923C6C20"/>
    <w:lvl w:ilvl="0" w:tplc="A75A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3A6B"/>
    <w:multiLevelType w:val="hybridMultilevel"/>
    <w:tmpl w:val="488477C4"/>
    <w:lvl w:ilvl="0" w:tplc="326488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A5727C5"/>
    <w:multiLevelType w:val="hybridMultilevel"/>
    <w:tmpl w:val="E4B0E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29234E"/>
    <w:multiLevelType w:val="hybridMultilevel"/>
    <w:tmpl w:val="23F0FB62"/>
    <w:lvl w:ilvl="0" w:tplc="BCA454D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56126D3"/>
    <w:multiLevelType w:val="hybridMultilevel"/>
    <w:tmpl w:val="D0AE2274"/>
    <w:lvl w:ilvl="0" w:tplc="33F0FBA6">
      <w:start w:val="3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7" w15:restartNumberingAfterBreak="0">
    <w:nsid w:val="595A2B63"/>
    <w:multiLevelType w:val="multilevel"/>
    <w:tmpl w:val="731C5FA4"/>
    <w:lvl w:ilvl="0">
      <w:start w:val="1"/>
      <w:numFmt w:val="decimal"/>
      <w:lvlText w:val="%1"/>
      <w:lvlJc w:val="left"/>
      <w:pPr>
        <w:ind w:left="170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AF35F43"/>
    <w:multiLevelType w:val="multilevel"/>
    <w:tmpl w:val="0D8ABE32"/>
    <w:numStyleLink w:val="VariantaB-sla"/>
  </w:abstractNum>
  <w:abstractNum w:abstractNumId="19" w15:restartNumberingAfterBreak="0">
    <w:nsid w:val="67C40BA3"/>
    <w:multiLevelType w:val="hybridMultilevel"/>
    <w:tmpl w:val="56345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767AA"/>
    <w:multiLevelType w:val="hybridMultilevel"/>
    <w:tmpl w:val="80E8CAFE"/>
    <w:lvl w:ilvl="0" w:tplc="27E03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E5F91"/>
    <w:multiLevelType w:val="hybridMultilevel"/>
    <w:tmpl w:val="EECE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"/>
  </w:num>
  <w:num w:numId="5">
    <w:abstractNumId w:val="18"/>
  </w:num>
  <w:num w:numId="6">
    <w:abstractNumId w:val="6"/>
  </w:num>
  <w:num w:numId="7">
    <w:abstractNumId w:val="5"/>
  </w:num>
  <w:num w:numId="8">
    <w:abstractNumId w:val="3"/>
  </w:num>
  <w:num w:numId="9">
    <w:abstractNumId w:val="17"/>
  </w:num>
  <w:num w:numId="10">
    <w:abstractNumId w:val="20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1"/>
  </w:num>
  <w:num w:numId="16">
    <w:abstractNumId w:val="15"/>
  </w:num>
  <w:num w:numId="17">
    <w:abstractNumId w:val="7"/>
  </w:num>
  <w:num w:numId="18">
    <w:abstractNumId w:val="9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14"/>
  </w:num>
  <w:num w:numId="22">
    <w:abstractNumId w:val="0"/>
  </w:num>
  <w:num w:numId="23">
    <w:abstractNumId w:val="19"/>
  </w:num>
  <w:num w:numId="24">
    <w:abstractNumId w:val="8"/>
  </w:num>
  <w:num w:numId="25">
    <w:abstractNumId w:val="2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8"/>
    <w:rsid w:val="00034E8F"/>
    <w:rsid w:val="00037441"/>
    <w:rsid w:val="000377E0"/>
    <w:rsid w:val="00051421"/>
    <w:rsid w:val="0005680F"/>
    <w:rsid w:val="00071A65"/>
    <w:rsid w:val="00083CF0"/>
    <w:rsid w:val="000A2F9D"/>
    <w:rsid w:val="000B4DE4"/>
    <w:rsid w:val="000C6584"/>
    <w:rsid w:val="000E27EC"/>
    <w:rsid w:val="000F5CFB"/>
    <w:rsid w:val="000F60A2"/>
    <w:rsid w:val="001039E1"/>
    <w:rsid w:val="00103D48"/>
    <w:rsid w:val="00112C3A"/>
    <w:rsid w:val="00114766"/>
    <w:rsid w:val="001361F3"/>
    <w:rsid w:val="001410A9"/>
    <w:rsid w:val="00146E66"/>
    <w:rsid w:val="001501F1"/>
    <w:rsid w:val="00150631"/>
    <w:rsid w:val="0015192C"/>
    <w:rsid w:val="00166980"/>
    <w:rsid w:val="00172FDD"/>
    <w:rsid w:val="00174141"/>
    <w:rsid w:val="001757B3"/>
    <w:rsid w:val="00177BC8"/>
    <w:rsid w:val="00186063"/>
    <w:rsid w:val="0019354C"/>
    <w:rsid w:val="00195045"/>
    <w:rsid w:val="00196175"/>
    <w:rsid w:val="001A14CA"/>
    <w:rsid w:val="001A273F"/>
    <w:rsid w:val="001C2F5E"/>
    <w:rsid w:val="001D3C64"/>
    <w:rsid w:val="001D7A99"/>
    <w:rsid w:val="001F2AE3"/>
    <w:rsid w:val="002026F3"/>
    <w:rsid w:val="00203786"/>
    <w:rsid w:val="0020797B"/>
    <w:rsid w:val="00212460"/>
    <w:rsid w:val="0023696B"/>
    <w:rsid w:val="002464F1"/>
    <w:rsid w:val="00280738"/>
    <w:rsid w:val="00280EE1"/>
    <w:rsid w:val="00284B59"/>
    <w:rsid w:val="00294E39"/>
    <w:rsid w:val="0029729F"/>
    <w:rsid w:val="002A49D9"/>
    <w:rsid w:val="002B3032"/>
    <w:rsid w:val="002B7C3A"/>
    <w:rsid w:val="002C221D"/>
    <w:rsid w:val="002C349B"/>
    <w:rsid w:val="002D3D28"/>
    <w:rsid w:val="002E1616"/>
    <w:rsid w:val="003112D2"/>
    <w:rsid w:val="0031797D"/>
    <w:rsid w:val="00345364"/>
    <w:rsid w:val="00351CC8"/>
    <w:rsid w:val="0036565D"/>
    <w:rsid w:val="00374147"/>
    <w:rsid w:val="0039407B"/>
    <w:rsid w:val="003B0797"/>
    <w:rsid w:val="003C001A"/>
    <w:rsid w:val="003C1B68"/>
    <w:rsid w:val="003D1C03"/>
    <w:rsid w:val="003E0141"/>
    <w:rsid w:val="003E25CE"/>
    <w:rsid w:val="003E28C3"/>
    <w:rsid w:val="003E642E"/>
    <w:rsid w:val="00422226"/>
    <w:rsid w:val="004268BD"/>
    <w:rsid w:val="00427C1E"/>
    <w:rsid w:val="00434E03"/>
    <w:rsid w:val="00443D59"/>
    <w:rsid w:val="004447D8"/>
    <w:rsid w:val="00445FBD"/>
    <w:rsid w:val="004701C8"/>
    <w:rsid w:val="004809A9"/>
    <w:rsid w:val="0048165B"/>
    <w:rsid w:val="004A061A"/>
    <w:rsid w:val="004B4BB3"/>
    <w:rsid w:val="004C2ACC"/>
    <w:rsid w:val="004C3412"/>
    <w:rsid w:val="004D247C"/>
    <w:rsid w:val="004D270C"/>
    <w:rsid w:val="004D4E99"/>
    <w:rsid w:val="004E500A"/>
    <w:rsid w:val="00517E9F"/>
    <w:rsid w:val="005305DB"/>
    <w:rsid w:val="0053767C"/>
    <w:rsid w:val="00545B63"/>
    <w:rsid w:val="00553D9E"/>
    <w:rsid w:val="00555F31"/>
    <w:rsid w:val="00556E22"/>
    <w:rsid w:val="0056569F"/>
    <w:rsid w:val="0057540A"/>
    <w:rsid w:val="00577CB6"/>
    <w:rsid w:val="0059534C"/>
    <w:rsid w:val="005A5393"/>
    <w:rsid w:val="005A6563"/>
    <w:rsid w:val="005B093D"/>
    <w:rsid w:val="005B57D2"/>
    <w:rsid w:val="005B6AA3"/>
    <w:rsid w:val="005C0C79"/>
    <w:rsid w:val="005C576F"/>
    <w:rsid w:val="005D4D26"/>
    <w:rsid w:val="005D5999"/>
    <w:rsid w:val="005E08FD"/>
    <w:rsid w:val="006002EA"/>
    <w:rsid w:val="006145F4"/>
    <w:rsid w:val="00631FF1"/>
    <w:rsid w:val="00647634"/>
    <w:rsid w:val="00652FCA"/>
    <w:rsid w:val="00654287"/>
    <w:rsid w:val="00660072"/>
    <w:rsid w:val="00662CB7"/>
    <w:rsid w:val="0066563C"/>
    <w:rsid w:val="00666EF3"/>
    <w:rsid w:val="00672506"/>
    <w:rsid w:val="00675473"/>
    <w:rsid w:val="00676442"/>
    <w:rsid w:val="006815B2"/>
    <w:rsid w:val="00686FDD"/>
    <w:rsid w:val="006872C7"/>
    <w:rsid w:val="006A17C2"/>
    <w:rsid w:val="006B06E6"/>
    <w:rsid w:val="006B6C40"/>
    <w:rsid w:val="006B7371"/>
    <w:rsid w:val="006C3390"/>
    <w:rsid w:val="006D108C"/>
    <w:rsid w:val="006D7030"/>
    <w:rsid w:val="006E4B0F"/>
    <w:rsid w:val="006F5741"/>
    <w:rsid w:val="006F7BAD"/>
    <w:rsid w:val="007127CB"/>
    <w:rsid w:val="007408D7"/>
    <w:rsid w:val="00760534"/>
    <w:rsid w:val="00765288"/>
    <w:rsid w:val="00782B4A"/>
    <w:rsid w:val="0078750C"/>
    <w:rsid w:val="00790156"/>
    <w:rsid w:val="00790230"/>
    <w:rsid w:val="007A363D"/>
    <w:rsid w:val="007B0663"/>
    <w:rsid w:val="007C4D2A"/>
    <w:rsid w:val="007D14E2"/>
    <w:rsid w:val="007D184F"/>
    <w:rsid w:val="007D682F"/>
    <w:rsid w:val="007D6BB3"/>
    <w:rsid w:val="007E2934"/>
    <w:rsid w:val="0081360B"/>
    <w:rsid w:val="00815355"/>
    <w:rsid w:val="00833A41"/>
    <w:rsid w:val="00841109"/>
    <w:rsid w:val="00842772"/>
    <w:rsid w:val="008471DA"/>
    <w:rsid w:val="0085279B"/>
    <w:rsid w:val="00863064"/>
    <w:rsid w:val="00874A57"/>
    <w:rsid w:val="00876ECB"/>
    <w:rsid w:val="00880F5D"/>
    <w:rsid w:val="00887DF1"/>
    <w:rsid w:val="008A1555"/>
    <w:rsid w:val="008A2FA9"/>
    <w:rsid w:val="008B3A0E"/>
    <w:rsid w:val="008D0B3A"/>
    <w:rsid w:val="008E4F0C"/>
    <w:rsid w:val="008E7A82"/>
    <w:rsid w:val="008F75F5"/>
    <w:rsid w:val="00906A12"/>
    <w:rsid w:val="009207DA"/>
    <w:rsid w:val="00922C68"/>
    <w:rsid w:val="0092765E"/>
    <w:rsid w:val="00931F6E"/>
    <w:rsid w:val="009340AD"/>
    <w:rsid w:val="00937775"/>
    <w:rsid w:val="00950655"/>
    <w:rsid w:val="00963D47"/>
    <w:rsid w:val="009676DE"/>
    <w:rsid w:val="00970C18"/>
    <w:rsid w:val="009750B3"/>
    <w:rsid w:val="0098397F"/>
    <w:rsid w:val="00990C73"/>
    <w:rsid w:val="009910A8"/>
    <w:rsid w:val="009A148C"/>
    <w:rsid w:val="009B06B2"/>
    <w:rsid w:val="009B4705"/>
    <w:rsid w:val="009D6BDC"/>
    <w:rsid w:val="009D6F00"/>
    <w:rsid w:val="009E0241"/>
    <w:rsid w:val="009E22B2"/>
    <w:rsid w:val="00A060A2"/>
    <w:rsid w:val="00A06D86"/>
    <w:rsid w:val="00A37168"/>
    <w:rsid w:val="00A40413"/>
    <w:rsid w:val="00A43140"/>
    <w:rsid w:val="00A47189"/>
    <w:rsid w:val="00A50187"/>
    <w:rsid w:val="00A57D1E"/>
    <w:rsid w:val="00A67E5D"/>
    <w:rsid w:val="00A74EF0"/>
    <w:rsid w:val="00A7674A"/>
    <w:rsid w:val="00A8080A"/>
    <w:rsid w:val="00A8160B"/>
    <w:rsid w:val="00A818EF"/>
    <w:rsid w:val="00A9431A"/>
    <w:rsid w:val="00AA7374"/>
    <w:rsid w:val="00AB201B"/>
    <w:rsid w:val="00AC5C8D"/>
    <w:rsid w:val="00AE29C4"/>
    <w:rsid w:val="00AE3AEC"/>
    <w:rsid w:val="00B07F8D"/>
    <w:rsid w:val="00B30C7D"/>
    <w:rsid w:val="00B4647C"/>
    <w:rsid w:val="00B61FF8"/>
    <w:rsid w:val="00B70A0F"/>
    <w:rsid w:val="00B922DE"/>
    <w:rsid w:val="00BB2651"/>
    <w:rsid w:val="00BB660F"/>
    <w:rsid w:val="00BC7F68"/>
    <w:rsid w:val="00BD15CE"/>
    <w:rsid w:val="00BD45E4"/>
    <w:rsid w:val="00BF0732"/>
    <w:rsid w:val="00C0284E"/>
    <w:rsid w:val="00C1360B"/>
    <w:rsid w:val="00C16CCC"/>
    <w:rsid w:val="00C40931"/>
    <w:rsid w:val="00C42204"/>
    <w:rsid w:val="00C44F12"/>
    <w:rsid w:val="00C85FAC"/>
    <w:rsid w:val="00CB1FF9"/>
    <w:rsid w:val="00CD55F5"/>
    <w:rsid w:val="00D03CE1"/>
    <w:rsid w:val="00D1027F"/>
    <w:rsid w:val="00D5053E"/>
    <w:rsid w:val="00D53BD7"/>
    <w:rsid w:val="00D55C21"/>
    <w:rsid w:val="00D63216"/>
    <w:rsid w:val="00D91E3B"/>
    <w:rsid w:val="00D926B9"/>
    <w:rsid w:val="00D951C9"/>
    <w:rsid w:val="00DA60AD"/>
    <w:rsid w:val="00DB3242"/>
    <w:rsid w:val="00DB61DD"/>
    <w:rsid w:val="00DC2109"/>
    <w:rsid w:val="00DD05A8"/>
    <w:rsid w:val="00DD5802"/>
    <w:rsid w:val="00DE6D1A"/>
    <w:rsid w:val="00E01181"/>
    <w:rsid w:val="00E107FE"/>
    <w:rsid w:val="00E10E28"/>
    <w:rsid w:val="00E1792F"/>
    <w:rsid w:val="00E3283D"/>
    <w:rsid w:val="00E43BBA"/>
    <w:rsid w:val="00E5001C"/>
    <w:rsid w:val="00E53D67"/>
    <w:rsid w:val="00E608E4"/>
    <w:rsid w:val="00E75827"/>
    <w:rsid w:val="00E834D8"/>
    <w:rsid w:val="00E9753A"/>
    <w:rsid w:val="00EB08F0"/>
    <w:rsid w:val="00EB235F"/>
    <w:rsid w:val="00EB4F70"/>
    <w:rsid w:val="00EE74D4"/>
    <w:rsid w:val="00EE777E"/>
    <w:rsid w:val="00EE7F10"/>
    <w:rsid w:val="00EF3BFD"/>
    <w:rsid w:val="00F04FCA"/>
    <w:rsid w:val="00F071B4"/>
    <w:rsid w:val="00F10270"/>
    <w:rsid w:val="00F16AF4"/>
    <w:rsid w:val="00F32C9A"/>
    <w:rsid w:val="00F53410"/>
    <w:rsid w:val="00F577D4"/>
    <w:rsid w:val="00F80E5D"/>
    <w:rsid w:val="00F916C1"/>
    <w:rsid w:val="00F92279"/>
    <w:rsid w:val="00FD165C"/>
    <w:rsid w:val="00FD629B"/>
    <w:rsid w:val="00FE3F5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54FFA48"/>
  <w15:chartTrackingRefBased/>
  <w15:docId w15:val="{DF97FEB0-3D6A-49CF-9AEC-5326527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7CB"/>
    <w:pPr>
      <w:spacing w:after="120" w:line="288" w:lineRule="auto"/>
      <w:jc w:val="both"/>
    </w:pPr>
    <w:rPr>
      <w:rFonts w:ascii="Franklin Gothic Book" w:hAnsi="Franklin Gothic Book"/>
      <w:color w:val="000000" w:themeColor="text1"/>
    </w:rPr>
  </w:style>
  <w:style w:type="paragraph" w:styleId="Nadpis1">
    <w:name w:val="heading 1"/>
    <w:basedOn w:val="Normln"/>
    <w:next w:val="Normln"/>
    <w:link w:val="Nadpis1Char"/>
    <w:autoRedefine/>
    <w:uiPriority w:val="7"/>
    <w:qFormat/>
    <w:rsid w:val="00351CC8"/>
    <w:pPr>
      <w:keepNext/>
      <w:keepLines/>
      <w:numPr>
        <w:numId w:val="19"/>
      </w:numPr>
      <w:spacing w:before="160" w:after="0"/>
      <w:jc w:val="center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7"/>
    <w:unhideWhenUsed/>
    <w:qFormat/>
    <w:rsid w:val="009A148C"/>
    <w:pPr>
      <w:numPr>
        <w:ilvl w:val="1"/>
      </w:numPr>
      <w:spacing w:before="40" w:line="360" w:lineRule="auto"/>
      <w:outlineLvl w:val="1"/>
    </w:pPr>
    <w:rPr>
      <w:b w:val="0"/>
      <w:i/>
      <w:sz w:val="22"/>
    </w:rPr>
  </w:style>
  <w:style w:type="paragraph" w:styleId="Nadpis3">
    <w:name w:val="heading 3"/>
    <w:basedOn w:val="Normln"/>
    <w:next w:val="Normln"/>
    <w:link w:val="Nadpis3Char"/>
    <w:autoRedefine/>
    <w:uiPriority w:val="7"/>
    <w:unhideWhenUsed/>
    <w:qFormat/>
    <w:rsid w:val="0056569F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numbering" w:customStyle="1" w:styleId="VariantaB-odrky">
    <w:name w:val="Varianta B - odrážky"/>
    <w:uiPriority w:val="99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51CC8"/>
    <w:rPr>
      <w:rFonts w:ascii="Franklin Gothic Book" w:eastAsiaTheme="majorEastAsia" w:hAnsi="Franklin Gothic Book" w:cstheme="majorBidi"/>
      <w:b/>
      <w:sz w:val="26"/>
      <w:szCs w:val="32"/>
    </w:rPr>
  </w:style>
  <w:style w:type="numbering" w:customStyle="1" w:styleId="VariantaA-odrky">
    <w:name w:val="Varianta A - odrážky"/>
    <w:uiPriority w:val="99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9A148C"/>
    <w:rPr>
      <w:rFonts w:asciiTheme="majorHAnsi" w:eastAsiaTheme="majorEastAsia" w:hAnsiTheme="majorHAnsi" w:cstheme="majorBidi"/>
      <w:i/>
      <w:color w:val="000000" w:themeColor="text1"/>
      <w:szCs w:val="32"/>
    </w:rPr>
  </w:style>
  <w:style w:type="numbering" w:customStyle="1" w:styleId="VariantaA-sla">
    <w:name w:val="Varianta A - čísla"/>
    <w:uiPriority w:val="99"/>
    <w:pPr>
      <w:numPr>
        <w:numId w:val="4"/>
      </w:numPr>
    </w:pPr>
  </w:style>
  <w:style w:type="numbering" w:customStyle="1" w:styleId="VariantaB-sla">
    <w:name w:val="Varianta B - čísla"/>
    <w:uiPriority w:val="99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56569F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7127CB"/>
    <w:rPr>
      <w:rFonts w:ascii="Franklin Gothic Book" w:hAnsi="Franklin Gothic Book"/>
    </w:rPr>
  </w:style>
  <w:style w:type="paragraph" w:styleId="Datum">
    <w:name w:val="Date"/>
    <w:basedOn w:val="Normln"/>
    <w:next w:val="Normln"/>
    <w:link w:val="DatumChar"/>
    <w:uiPriority w:val="31"/>
    <w:unhideWhenUsed/>
  </w:style>
  <w:style w:type="character" w:customStyle="1" w:styleId="DatumChar">
    <w:name w:val="Datum Char"/>
    <w:basedOn w:val="Standardnpsmoodstavce"/>
    <w:link w:val="Datum"/>
    <w:uiPriority w:val="31"/>
    <w:rPr>
      <w:color w:val="000000" w:themeColor="text1"/>
    </w:rPr>
  </w:style>
  <w:style w:type="paragraph" w:styleId="Textvbloku">
    <w:name w:val="Block Text"/>
    <w:basedOn w:val="Normln"/>
    <w:uiPriority w:val="29"/>
    <w:unhideWhenUsed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</w:style>
  <w:style w:type="character" w:customStyle="1" w:styleId="ZkladntextChar">
    <w:name w:val="Základní text Char"/>
    <w:basedOn w:val="Standardnpsmoodstavce"/>
    <w:link w:val="Zkladntext"/>
    <w:uiPriority w:val="1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color w:val="000000" w:themeColor="text1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pPr>
      <w:spacing w:before="60" w:after="60" w:line="0" w:lineRule="atLeast"/>
      <w:textboxTightWrap w:val="allLines"/>
    </w:pPr>
    <w:rPr>
      <w:color w:val="auto"/>
    </w:rPr>
  </w:style>
  <w:style w:type="character" w:customStyle="1" w:styleId="TabulkaChar">
    <w:name w:val="Tabulka Char"/>
    <w:basedOn w:val="Standardnpsmoodstavce"/>
    <w:link w:val="Tabulka"/>
  </w:style>
  <w:style w:type="character" w:customStyle="1" w:styleId="normaltextrun">
    <w:name w:val="normaltextrun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eop">
    <w:name w:val="eop"/>
    <w:basedOn w:val="Standardnpsmoodstavce"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color w:val="000000" w:themeColor="text1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6B7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B737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6B7371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05A8"/>
    <w:rPr>
      <w:color w:val="605E5C"/>
      <w:shd w:val="clear" w:color="auto" w:fill="E1DFDD"/>
    </w:rPr>
  </w:style>
  <w:style w:type="character" w:customStyle="1" w:styleId="Jin">
    <w:name w:val="Jiné_"/>
    <w:basedOn w:val="Standardnpsmoodstavce"/>
    <w:link w:val="Jin0"/>
    <w:rsid w:val="0036565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36565D"/>
    <w:pPr>
      <w:widowControl w:val="0"/>
      <w:shd w:val="clear" w:color="auto" w:fill="FFFFFF"/>
    </w:pPr>
    <w:rPr>
      <w:rFonts w:ascii="Verdana" w:eastAsia="Verdana" w:hAnsi="Verdana" w:cs="Verdana"/>
      <w:color w:val="auto"/>
      <w:sz w:val="20"/>
      <w:szCs w:val="20"/>
    </w:rPr>
  </w:style>
  <w:style w:type="paragraph" w:customStyle="1" w:styleId="Default">
    <w:name w:val="Default"/>
    <w:rsid w:val="009910A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fin.mfcr.cz/risp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obnovycr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lanobnovyc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g.is/1GG8u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BDF8-02C7-4624-B58C-E49C66E5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Jana</dc:creator>
  <cp:keywords/>
  <dc:description/>
  <cp:lastModifiedBy>Pavla Pokorná</cp:lastModifiedBy>
  <cp:revision>2</cp:revision>
  <cp:lastPrinted>2023-09-13T08:21:00Z</cp:lastPrinted>
  <dcterms:created xsi:type="dcterms:W3CDTF">2024-05-30T07:56:00Z</dcterms:created>
  <dcterms:modified xsi:type="dcterms:W3CDTF">2024-05-30T07:56:00Z</dcterms:modified>
</cp:coreProperties>
</file>